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51917">
      <w:pPr>
        <w:jc w:val="center"/>
      </w:pPr>
      <w:r>
        <w:drawing>
          <wp:inline distT="0" distB="0" distL="0" distR="0">
            <wp:extent cx="2278380" cy="1116965"/>
            <wp:effectExtent l="0" t="0" r="762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72" cy="11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drawing>
          <wp:inline distT="0" distB="0" distL="0" distR="0">
            <wp:extent cx="1333500" cy="1333500"/>
            <wp:effectExtent l="0" t="0" r="0" b="0"/>
            <wp:docPr id="39" name="Picture 39" descr="A logo with text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logo with text and symbol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4D56"/>
    <w:p w14:paraId="6F93CF1B"/>
    <w:p w14:paraId="147D2A2F"/>
    <w:p w14:paraId="20C80BCB"/>
    <w:p w14:paraId="35791F7F">
      <w:pPr>
        <w:jc w:val="center"/>
        <w:rPr>
          <w:lang w:val="en-US"/>
        </w:rPr>
      </w:pPr>
    </w:p>
    <w:p w14:paraId="340441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宋体" w:hAnsi="宋体" w:eastAsia="宋体"/>
          <w:sz w:val="44"/>
          <w:szCs w:val="44"/>
          <w:lang w:val="en-US"/>
        </w:rPr>
      </w:pPr>
      <w:r>
        <w:rPr>
          <w:rFonts w:hint="eastAsia" w:ascii="宋体" w:hAnsi="宋体" w:eastAsia="宋体"/>
          <w:sz w:val="44"/>
          <w:szCs w:val="44"/>
          <w:lang w:val="en-US"/>
        </w:rPr>
        <w:t>马来亚威尔士大学(</w:t>
      </w:r>
      <w:r>
        <w:rPr>
          <w:rFonts w:ascii="宋体" w:hAnsi="宋体" w:eastAsia="宋体"/>
          <w:sz w:val="44"/>
          <w:szCs w:val="44"/>
          <w:lang w:val="en-US"/>
        </w:rPr>
        <w:t>Universiti Malaya-Wales)</w:t>
      </w:r>
    </w:p>
    <w:p w14:paraId="12A6D4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宋体" w:hAnsi="宋体" w:eastAsia="宋体"/>
          <w:sz w:val="44"/>
          <w:szCs w:val="44"/>
          <w:lang w:val="en-US"/>
        </w:rPr>
      </w:pPr>
      <w:r>
        <w:rPr>
          <w:rFonts w:hint="eastAsia" w:ascii="宋体" w:hAnsi="宋体" w:eastAsia="宋体"/>
          <w:sz w:val="44"/>
          <w:szCs w:val="44"/>
          <w:lang w:val="en-US"/>
        </w:rPr>
        <w:t>与</w:t>
      </w:r>
    </w:p>
    <w:p w14:paraId="5D4AFE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sz w:val="44"/>
          <w:szCs w:val="44"/>
          <w:lang w:val="en-US"/>
        </w:rPr>
        <w:t>南京财经大学红山学院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（Nanjing University of Finance &amp; Economics Hongshan Colleg）</w:t>
      </w:r>
    </w:p>
    <w:p w14:paraId="3B350B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宋体" w:hAnsi="宋体" w:eastAsia="宋体"/>
          <w:sz w:val="44"/>
          <w:szCs w:val="44"/>
          <w:lang w:val="en-US"/>
        </w:rPr>
      </w:pPr>
      <w:r>
        <w:rPr>
          <w:rFonts w:hint="eastAsia" w:ascii="宋体" w:hAnsi="宋体" w:eastAsia="宋体"/>
          <w:sz w:val="44"/>
          <w:szCs w:val="44"/>
          <w:lang w:val="en-US" w:eastAsia="zh-CN"/>
        </w:rPr>
        <w:t>寒假研学项目</w:t>
      </w:r>
    </w:p>
    <w:p w14:paraId="10A1BEDF">
      <w:pPr>
        <w:jc w:val="center"/>
        <w:rPr>
          <w:rFonts w:ascii="宋体" w:hAnsi="宋体" w:eastAsia="宋体"/>
          <w:lang w:val="en-US"/>
        </w:rPr>
      </w:pPr>
    </w:p>
    <w:p w14:paraId="282423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/>
          <w:sz w:val="36"/>
          <w:szCs w:val="36"/>
          <w:lang w:val="en-US"/>
        </w:rPr>
      </w:pPr>
      <w:r>
        <w:rPr>
          <w:rFonts w:hint="eastAsia" w:ascii="宋体" w:hAnsi="宋体" w:eastAsia="宋体"/>
          <w:sz w:val="36"/>
          <w:szCs w:val="36"/>
          <w:lang w:val="en-US"/>
        </w:rPr>
        <w:t>时长：2周 (2026年1月11日-1月24日)</w:t>
      </w:r>
    </w:p>
    <w:p w14:paraId="0D7BE2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/>
          <w:sz w:val="36"/>
          <w:szCs w:val="36"/>
          <w:lang w:val="en-US"/>
        </w:rPr>
      </w:pPr>
      <w:r>
        <w:rPr>
          <w:rFonts w:hint="eastAsia" w:ascii="宋体" w:hAnsi="宋体" w:eastAsia="宋体"/>
          <w:sz w:val="36"/>
          <w:szCs w:val="36"/>
          <w:lang w:val="en-US"/>
        </w:rPr>
        <w:t>地点：马来亚威尔士大学校区</w:t>
      </w:r>
    </w:p>
    <w:p w14:paraId="64A8591C">
      <w:pPr>
        <w:rPr>
          <w:rFonts w:ascii="宋体" w:hAnsi="宋体" w:eastAsia="宋体"/>
          <w:sz w:val="36"/>
          <w:szCs w:val="36"/>
          <w:lang w:val="en-US"/>
        </w:rPr>
      </w:pPr>
      <w:r>
        <w:rPr>
          <w:rFonts w:ascii="宋体" w:hAnsi="宋体" w:eastAsia="宋体"/>
          <w:sz w:val="36"/>
          <w:szCs w:val="36"/>
          <w:lang w:val="en-US"/>
        </w:rPr>
        <w:br w:type="page"/>
      </w:r>
    </w:p>
    <w:p w14:paraId="296F7804">
      <w:pPr>
        <w:spacing w:after="100" w:afterAutospacing="1"/>
        <w:outlineLvl w:val="1"/>
        <w:rPr>
          <w:rFonts w:ascii="宋体" w:hAnsi="宋体" w:eastAsia="宋体" w:cs="PingFang TC"/>
          <w:b/>
          <w:bCs/>
          <w:sz w:val="36"/>
          <w:szCs w:val="36"/>
          <w:u w:val="single"/>
        </w:rPr>
      </w:pPr>
      <w:r>
        <w:rPr>
          <w:rFonts w:hint="eastAsia" w:ascii="宋体" w:hAnsi="宋体" w:eastAsia="宋体" w:cs="PingFang TC"/>
          <w:b/>
          <w:bCs/>
          <w:sz w:val="36"/>
          <w:szCs w:val="36"/>
          <w:u w:val="single"/>
        </w:rPr>
        <w:t>1.0关于马来亚威尔士大学（</w:t>
      </w:r>
      <w:r>
        <w:rPr>
          <w:rFonts w:ascii="宋体" w:hAnsi="宋体" w:eastAsia="宋体" w:cs="Times New Roman"/>
          <w:b/>
          <w:bCs/>
          <w:sz w:val="36"/>
          <w:szCs w:val="36"/>
          <w:u w:val="single"/>
        </w:rPr>
        <w:t>UM-Wales</w:t>
      </w:r>
      <w:r>
        <w:rPr>
          <w:rFonts w:ascii="宋体" w:hAnsi="宋体" w:eastAsia="宋体" w:cs="PingFang TC"/>
          <w:b/>
          <w:bCs/>
          <w:sz w:val="36"/>
          <w:szCs w:val="36"/>
          <w:u w:val="single"/>
        </w:rPr>
        <w:t>）</w:t>
      </w:r>
    </w:p>
    <w:p w14:paraId="7FCF4351">
      <w:pPr>
        <w:spacing w:after="100" w:afterAutospacing="1"/>
        <w:rPr>
          <w:rFonts w:ascii="宋体" w:hAnsi="宋体" w:eastAsia="宋体" w:cs="Times New Roman"/>
        </w:rPr>
      </w:pPr>
      <w:r>
        <w:rPr>
          <w:rFonts w:hint="eastAsia" w:ascii="宋体" w:hAnsi="宋体" w:eastAsia="宋体" w:cs="宋体"/>
        </w:rPr>
        <w:t>马来亚威尔士大学</w:t>
      </w:r>
      <w:r>
        <w:rPr>
          <w:rFonts w:ascii="宋体" w:hAnsi="宋体" w:eastAsia="宋体" w:cs="Times New Roman"/>
        </w:rPr>
        <w:t>(</w:t>
      </w:r>
      <w:r>
        <w:rPr>
          <w:rFonts w:ascii="宋体" w:hAnsi="宋体" w:eastAsia="宋体" w:cs="Times New Roman"/>
          <w:lang w:val="en-US"/>
        </w:rPr>
        <w:t>Universiti Malaya-Wales</w:t>
      </w:r>
      <w:r>
        <w:rPr>
          <w:rFonts w:hint="eastAsia" w:ascii="宋体" w:hAnsi="宋体" w:eastAsia="宋体" w:cs="宋体"/>
        </w:rPr>
        <w:t>，简称</w:t>
      </w:r>
      <w:r>
        <w:rPr>
          <w:rFonts w:ascii="宋体" w:hAnsi="宋体" w:eastAsia="宋体" w:cs="Times New Roman"/>
        </w:rPr>
        <w:t>UM-Wales</w:t>
      </w:r>
      <w:r>
        <w:rPr>
          <w:rFonts w:hint="eastAsia" w:ascii="宋体" w:hAnsi="宋体" w:eastAsia="宋体" w:cs="Times New Roman"/>
        </w:rPr>
        <w:t>)</w:t>
      </w:r>
      <w:r>
        <w:rPr>
          <w:rFonts w:hint="eastAsia" w:ascii="宋体" w:hAnsi="宋体" w:eastAsia="宋体" w:cs="宋体"/>
        </w:rPr>
        <w:t>是位于马来西亚吉隆坡的一所私立大学。</w:t>
      </w:r>
    </w:p>
    <w:p w14:paraId="4D568245">
      <w:pPr>
        <w:spacing w:after="100" w:afterAutospacing="1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UM-Wales</w:t>
      </w:r>
      <w:r>
        <w:rPr>
          <w:rFonts w:hint="eastAsia" w:ascii="宋体" w:hAnsi="宋体" w:eastAsia="宋体" w:cs="宋体"/>
        </w:rPr>
        <w:t>是马来亚大学</w:t>
      </w:r>
      <w:r>
        <w:rPr>
          <w:rFonts w:ascii="宋体" w:hAnsi="宋体" w:eastAsia="宋体" w:cs="Times New Roman"/>
        </w:rPr>
        <w:t>(Universiti Malaya)</w:t>
      </w:r>
      <w:r>
        <w:rPr>
          <w:rFonts w:hint="eastAsia" w:ascii="宋体" w:hAnsi="宋体" w:eastAsia="宋体" w:cs="宋体"/>
        </w:rPr>
        <w:t>和英国威尔士三一圣大卫大学</w:t>
      </w:r>
      <w:r>
        <w:rPr>
          <w:rFonts w:ascii="宋体" w:hAnsi="宋体" w:eastAsia="宋体" w:cs="Times New Roman"/>
        </w:rPr>
        <w:t>(University of Wales Trinity Saint David)</w:t>
      </w:r>
      <w:r>
        <w:rPr>
          <w:rFonts w:hint="eastAsia" w:ascii="宋体" w:hAnsi="宋体" w:eastAsia="宋体" w:cs="宋体"/>
        </w:rPr>
        <w:t>共同创办。借助两所大学的优秀成就以及自身的学术团队，</w:t>
      </w:r>
      <w:r>
        <w:rPr>
          <w:rFonts w:ascii="宋体" w:hAnsi="宋体" w:eastAsia="宋体" w:cs="Times New Roman"/>
        </w:rPr>
        <w:t>UM-Wales</w:t>
      </w:r>
      <w:r>
        <w:rPr>
          <w:rFonts w:hint="eastAsia" w:ascii="宋体" w:hAnsi="宋体" w:eastAsia="宋体" w:cs="宋体"/>
        </w:rPr>
        <w:t>为本地和国际学生提供各种本科和研究生课程。</w:t>
      </w:r>
    </w:p>
    <w:p w14:paraId="3721A6E9">
      <w:pPr>
        <w:spacing w:after="100" w:afterAutospacing="1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UM-Wales</w:t>
      </w:r>
      <w:r>
        <w:rPr>
          <w:rFonts w:hint="eastAsia" w:ascii="宋体" w:hAnsi="宋体" w:eastAsia="宋体" w:cs="宋体"/>
        </w:rPr>
        <w:t>立志成为一所以研究为基础的综合性大学，以创新的教学和学习、社会服务和教育管理而闻名。借助两所大学的优秀成就以及自身的学术团队，</w:t>
      </w:r>
      <w:r>
        <w:rPr>
          <w:rFonts w:ascii="宋体" w:hAnsi="宋体" w:eastAsia="宋体" w:cs="Times New Roman"/>
        </w:rPr>
        <w:t>UM-Wales</w:t>
      </w:r>
      <w:r>
        <w:rPr>
          <w:rFonts w:hint="eastAsia" w:ascii="宋体" w:hAnsi="宋体" w:eastAsia="宋体" w:cs="宋体"/>
        </w:rPr>
        <w:t>为本地和国际学生提供各种本科和研究生课程</w:t>
      </w:r>
    </w:p>
    <w:p w14:paraId="210CFD6E">
      <w:pPr>
        <w:spacing w:before="100" w:beforeAutospacing="1" w:after="100" w:afterAutospacing="1"/>
        <w:contextualSpacing/>
        <w:outlineLvl w:val="2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宋体"/>
          <w:b/>
          <w:bCs/>
        </w:rPr>
        <w:t>英国威尔士三一圣大卫大学</w:t>
      </w:r>
      <w:r>
        <w:rPr>
          <w:rFonts w:ascii="宋体" w:hAnsi="宋体" w:eastAsia="宋体" w:cs="Times New Roman"/>
          <w:b/>
          <w:bCs/>
        </w:rPr>
        <w:t>(University of Wales Trinity Saint David)</w:t>
      </w:r>
      <w:r>
        <w:rPr>
          <w:rFonts w:ascii="宋体" w:hAnsi="宋体" w:eastAsia="宋体" w:cs="宋体"/>
          <w:b/>
          <w:bCs/>
        </w:rPr>
        <w:t>：</w:t>
      </w:r>
      <w:r>
        <w:rPr>
          <w:rFonts w:ascii="宋体" w:hAnsi="宋体" w:eastAsia="宋体" w:cs="PingFang TC"/>
          <w:b/>
          <w:bCs/>
        </w:rPr>
        <w:t>源自丰富的历史背景</w:t>
      </w:r>
    </w:p>
    <w:p w14:paraId="1AF760F6">
      <w:pPr>
        <w:spacing w:before="100" w:beforeAutospacing="1" w:after="100" w:afterAutospacing="1"/>
        <w:contextualSpacing/>
        <w:rPr>
          <w:rFonts w:ascii="宋体" w:hAnsi="宋体" w:eastAsia="宋体" w:cs="PingFang TC"/>
        </w:rPr>
      </w:pPr>
      <w:r>
        <w:rPr>
          <w:rFonts w:hint="eastAsia" w:ascii="宋体" w:hAnsi="宋体" w:eastAsia="宋体" w:cs="PingFang TC"/>
        </w:rPr>
        <w:t>威尔士大学成立于</w:t>
      </w:r>
      <w:r>
        <w:rPr>
          <w:rFonts w:ascii="宋体" w:hAnsi="宋体" w:eastAsia="宋体" w:cs="Times New Roman"/>
        </w:rPr>
        <w:t xml:space="preserve"> 1893 </w:t>
      </w:r>
      <w:r>
        <w:rPr>
          <w:rFonts w:hint="eastAsia" w:ascii="宋体" w:hAnsi="宋体" w:eastAsia="宋体" w:cs="PingFang TC"/>
        </w:rPr>
        <w:t>年，由皇家特许设立，被视为</w:t>
      </w:r>
      <w:r>
        <w:rPr>
          <w:rFonts w:ascii="宋体" w:hAnsi="宋体" w:eastAsia="宋体" w:cs="Times New Roman"/>
        </w:rPr>
        <w:t xml:space="preserve"> 19 </w:t>
      </w:r>
      <w:r>
        <w:rPr>
          <w:rFonts w:hint="eastAsia" w:ascii="宋体" w:hAnsi="宋体" w:eastAsia="宋体" w:cs="PingFang TC"/>
        </w:rPr>
        <w:t>世纪最重要的政治与社会发展之一</w:t>
      </w:r>
      <w:r>
        <w:rPr>
          <w:rFonts w:ascii="宋体" w:hAnsi="宋体" w:eastAsia="宋体" w:cs="PingFang TC"/>
        </w:rPr>
        <w:t>。</w:t>
      </w:r>
    </w:p>
    <w:p w14:paraId="0345FFEA">
      <w:pPr>
        <w:spacing w:before="100" w:beforeAutospacing="1" w:after="100" w:afterAutospacing="1"/>
        <w:contextualSpacing/>
        <w:rPr>
          <w:rFonts w:ascii="宋体" w:hAnsi="宋体" w:eastAsia="宋体" w:cs="PingFang TC"/>
        </w:rPr>
      </w:pPr>
    </w:p>
    <w:p w14:paraId="1F4F6F0C">
      <w:pPr>
        <w:spacing w:before="100" w:beforeAutospacing="1" w:after="100" w:afterAutospacing="1"/>
        <w:contextualSpacing/>
        <w:outlineLvl w:val="2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PingFang TC"/>
          <w:b/>
          <w:bCs/>
        </w:rPr>
        <w:t>马来亚大学（</w:t>
      </w:r>
      <w:r>
        <w:rPr>
          <w:rFonts w:ascii="宋体" w:hAnsi="宋体" w:eastAsia="宋体" w:cs="Times New Roman"/>
          <w:b/>
          <w:bCs/>
        </w:rPr>
        <w:t>Universiti Malaya</w:t>
      </w:r>
      <w:r>
        <w:rPr>
          <w:rFonts w:ascii="宋体" w:hAnsi="宋体" w:eastAsia="宋体" w:cs="PingFang TC"/>
          <w:b/>
          <w:bCs/>
        </w:rPr>
        <w:t>）</w:t>
      </w:r>
    </w:p>
    <w:p w14:paraId="402EF6A7">
      <w:pPr>
        <w:spacing w:before="100" w:beforeAutospacing="1" w:after="100" w:afterAutospacing="1"/>
        <w:contextualSpacing/>
        <w:rPr>
          <w:rFonts w:ascii="宋体" w:hAnsi="宋体" w:eastAsia="宋体" w:cs="PingFang TC"/>
        </w:rPr>
      </w:pPr>
      <w:r>
        <w:rPr>
          <w:rFonts w:hint="eastAsia" w:ascii="宋体" w:hAnsi="宋体" w:eastAsia="宋体" w:cs="PingFang TC"/>
        </w:rPr>
        <w:t>马来西亚最古老的大学，其历史可追溯至</w:t>
      </w:r>
      <w:r>
        <w:rPr>
          <w:rFonts w:ascii="宋体" w:hAnsi="宋体" w:eastAsia="宋体" w:cs="Times New Roman"/>
        </w:rPr>
        <w:t xml:space="preserve"> 1905 </w:t>
      </w:r>
      <w:r>
        <w:rPr>
          <w:rFonts w:hint="eastAsia" w:ascii="宋体" w:hAnsi="宋体" w:eastAsia="宋体" w:cs="PingFang TC"/>
        </w:rPr>
        <w:t>年</w:t>
      </w:r>
      <w:r>
        <w:rPr>
          <w:rFonts w:ascii="宋体" w:hAnsi="宋体" w:eastAsia="宋体" w:cs="Times New Roman"/>
        </w:rPr>
        <w:t xml:space="preserve"> 9 </w:t>
      </w:r>
      <w:r>
        <w:rPr>
          <w:rFonts w:hint="eastAsia" w:ascii="宋体" w:hAnsi="宋体" w:eastAsia="宋体" w:cs="PingFang TC"/>
        </w:rPr>
        <w:t>月</w:t>
      </w:r>
      <w:r>
        <w:rPr>
          <w:rFonts w:ascii="宋体" w:hAnsi="宋体" w:eastAsia="宋体" w:cs="Times New Roman"/>
        </w:rPr>
        <w:t xml:space="preserve"> 28 </w:t>
      </w:r>
      <w:r>
        <w:rPr>
          <w:rFonts w:hint="eastAsia" w:ascii="宋体" w:hAnsi="宋体" w:eastAsia="宋体" w:cs="PingFang TC"/>
        </w:rPr>
        <w:t>日在新加坡成立的爱德华七世医学院</w:t>
      </w:r>
      <w:r>
        <w:rPr>
          <w:rFonts w:ascii="宋体" w:hAnsi="宋体" w:eastAsia="宋体" w:cs="PingFang TC"/>
        </w:rPr>
        <w:t>。</w:t>
      </w:r>
    </w:p>
    <w:p w14:paraId="2411B118">
      <w:pPr>
        <w:spacing w:before="100" w:beforeAutospacing="1" w:after="100" w:afterAutospacing="1"/>
        <w:jc w:val="center"/>
        <w:rPr>
          <w:rFonts w:ascii="宋体" w:hAnsi="宋体" w:eastAsia="宋体" w:cs="PingFang TC"/>
        </w:rPr>
      </w:pPr>
      <w:r>
        <w:rPr>
          <w:rFonts w:ascii="宋体" w:hAnsi="宋体" w:eastAsia="宋体" w:cs="PingFang TC"/>
        </w:rPr>
        <w:drawing>
          <wp:inline distT="0" distB="0" distL="0" distR="0">
            <wp:extent cx="3836035" cy="4061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3471" cy="406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0F30">
      <w:pPr>
        <w:rPr>
          <w:rFonts w:ascii="宋体" w:hAnsi="宋体" w:eastAsia="宋体" w:cs="PingFang TC"/>
        </w:rPr>
      </w:pPr>
      <w:r>
        <w:rPr>
          <w:rFonts w:ascii="宋体" w:hAnsi="宋体" w:eastAsia="宋体" w:cs="PingFang TC"/>
        </w:rPr>
        <w:br w:type="page"/>
      </w:r>
    </w:p>
    <w:p w14:paraId="55C3AAF4">
      <w:pPr>
        <w:rPr>
          <w:rFonts w:ascii="宋体" w:hAnsi="宋体" w:eastAsia="宋体" w:cs="PingFang TC"/>
          <w:sz w:val="36"/>
          <w:szCs w:val="36"/>
          <w:u w:val="single"/>
        </w:rPr>
      </w:pPr>
      <w:r>
        <w:rPr>
          <w:rStyle w:val="11"/>
          <w:rFonts w:hint="eastAsia" w:ascii="宋体" w:hAnsi="宋体" w:eastAsia="宋体" w:cs="PingFang TC"/>
          <w:sz w:val="36"/>
          <w:szCs w:val="36"/>
          <w:u w:val="single"/>
        </w:rPr>
        <w:t>2.0 项目简介</w:t>
      </w:r>
    </w:p>
    <w:p w14:paraId="4E82262F">
      <w:pPr>
        <w:pStyle w:val="7"/>
        <w:numPr>
          <w:ilvl w:val="0"/>
          <w:numId w:val="1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英语课程班与文化探索项目由</w:t>
      </w:r>
      <w:r>
        <w:rPr>
          <w:rFonts w:ascii="宋体" w:hAnsi="宋体" w:eastAsia="宋体"/>
        </w:rPr>
        <w:t xml:space="preserve"> UM-Wales </w:t>
      </w:r>
      <w:r>
        <w:rPr>
          <w:rFonts w:hint="eastAsia" w:ascii="宋体" w:hAnsi="宋体" w:eastAsia="宋体" w:cs="PingFang TC"/>
        </w:rPr>
        <w:t>主办，为期两周，旨在提升学生的英语水平。</w:t>
      </w:r>
    </w:p>
    <w:p w14:paraId="71FFC737">
      <w:pPr>
        <w:pStyle w:val="7"/>
        <w:numPr>
          <w:ilvl w:val="0"/>
          <w:numId w:val="1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项目内容包括课堂学习、技能工作坊与文化体验活动，帮助学生深入了解马来西亚丰富的文化与遗产。</w:t>
      </w:r>
    </w:p>
    <w:p w14:paraId="7C8A89A1">
      <w:pPr>
        <w:pStyle w:val="7"/>
        <w:numPr>
          <w:ilvl w:val="0"/>
          <w:numId w:val="1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学生将通过引导式练习与互动活动提升沟通能力，同时增强在真实生活场景中使用英语的自信心。</w:t>
      </w:r>
    </w:p>
    <w:p w14:paraId="69CEE10B">
      <w:pPr>
        <w:pStyle w:val="7"/>
        <w:numPr>
          <w:ilvl w:val="0"/>
          <w:numId w:val="1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项目还促进跨文化理解，帮助学生欣赏多元文化。</w:t>
      </w:r>
    </w:p>
    <w:p w14:paraId="47DECC7F">
      <w:pPr>
        <w:pStyle w:val="7"/>
        <w:rPr>
          <w:rFonts w:ascii="宋体" w:hAnsi="宋体" w:eastAsia="宋体"/>
        </w:rPr>
      </w:pPr>
    </w:p>
    <w:p w14:paraId="4957FD60">
      <w:pPr>
        <w:pStyle w:val="3"/>
        <w:spacing w:before="0" w:beforeAutospacing="0" w:after="0" w:afterAutospacing="0"/>
        <w:ind w:left="360"/>
        <w:rPr>
          <w:rFonts w:ascii="宋体" w:hAnsi="宋体" w:eastAsia="宋体"/>
          <w:sz w:val="32"/>
          <w:szCs w:val="32"/>
        </w:rPr>
      </w:pPr>
      <w:r>
        <w:rPr>
          <w:rStyle w:val="11"/>
          <w:rFonts w:hint="eastAsia" w:ascii="宋体" w:hAnsi="宋体" w:eastAsia="宋体" w:cs="PingFang TC"/>
          <w:b/>
          <w:bCs/>
          <w:sz w:val="32"/>
          <w:szCs w:val="32"/>
        </w:rPr>
        <w:t>2.1项目目标</w:t>
      </w:r>
    </w:p>
    <w:p w14:paraId="4FA03287">
      <w:pPr>
        <w:pStyle w:val="7"/>
        <w:numPr>
          <w:ilvl w:val="0"/>
          <w:numId w:val="2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加强学生的英语能力，尤其是口语与听力。</w:t>
      </w:r>
    </w:p>
    <w:p w14:paraId="4FBF3909">
      <w:pPr>
        <w:pStyle w:val="7"/>
        <w:numPr>
          <w:ilvl w:val="0"/>
          <w:numId w:val="2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培养学生的自信与软技能，特别是团队合作与展示能力。</w:t>
      </w:r>
    </w:p>
    <w:p w14:paraId="75FBFFDC">
      <w:pPr>
        <w:pStyle w:val="7"/>
        <w:numPr>
          <w:ilvl w:val="0"/>
          <w:numId w:val="2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提供了解马来西亚文化、传统与当代社会的机会。</w:t>
      </w:r>
    </w:p>
    <w:p w14:paraId="5F9382D9">
      <w:pPr>
        <w:pStyle w:val="7"/>
        <w:numPr>
          <w:ilvl w:val="0"/>
          <w:numId w:val="2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促进</w:t>
      </w:r>
      <w:r>
        <w:rPr>
          <w:rFonts w:ascii="宋体" w:hAnsi="宋体" w:eastAsia="宋体"/>
        </w:rPr>
        <w:t xml:space="preserve"> NUFE </w:t>
      </w:r>
      <w:r>
        <w:rPr>
          <w:rFonts w:hint="eastAsia" w:ascii="宋体" w:hAnsi="宋体" w:eastAsia="宋体" w:cs="PingFang TC"/>
        </w:rPr>
        <w:t>与</w:t>
      </w:r>
      <w:r>
        <w:rPr>
          <w:rFonts w:ascii="宋体" w:hAnsi="宋体" w:eastAsia="宋体"/>
        </w:rPr>
        <w:t xml:space="preserve"> UM-Wales </w:t>
      </w:r>
      <w:r>
        <w:rPr>
          <w:rFonts w:hint="eastAsia" w:ascii="宋体" w:hAnsi="宋体" w:eastAsia="宋体" w:cs="PingFang TC"/>
        </w:rPr>
        <w:t>社群的跨文化交流。</w:t>
      </w:r>
    </w:p>
    <w:p w14:paraId="390F9646">
      <w:pPr>
        <w:pStyle w:val="7"/>
        <w:numPr>
          <w:ilvl w:val="0"/>
          <w:numId w:val="2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通过最终项目展示学习成果与个人反思。</w:t>
      </w:r>
    </w:p>
    <w:p w14:paraId="22512B6C">
      <w:pPr>
        <w:pStyle w:val="7"/>
        <w:rPr>
          <w:rFonts w:ascii="宋体" w:hAnsi="宋体" w:eastAsia="宋体"/>
        </w:rPr>
      </w:pPr>
    </w:p>
    <w:p w14:paraId="1EFB9079">
      <w:pPr>
        <w:pStyle w:val="3"/>
        <w:spacing w:before="0" w:beforeAutospacing="0" w:after="0" w:afterAutospacing="0"/>
        <w:ind w:left="360"/>
        <w:rPr>
          <w:rFonts w:ascii="宋体" w:hAnsi="宋体" w:eastAsia="宋体"/>
          <w:sz w:val="32"/>
          <w:szCs w:val="32"/>
        </w:rPr>
      </w:pPr>
      <w:r>
        <w:rPr>
          <w:rStyle w:val="11"/>
          <w:rFonts w:hint="eastAsia" w:ascii="宋体" w:hAnsi="宋体" w:eastAsia="宋体" w:cs="PingFang TC"/>
          <w:b/>
          <w:bCs/>
          <w:sz w:val="32"/>
          <w:szCs w:val="32"/>
        </w:rPr>
        <w:t>2.2预期学习成果</w:t>
      </w:r>
    </w:p>
    <w:p w14:paraId="33E23B50">
      <w:pPr>
        <w:pStyle w:val="7"/>
        <w:numPr>
          <w:ilvl w:val="0"/>
          <w:numId w:val="3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提升日常英语沟通能力。</w:t>
      </w:r>
    </w:p>
    <w:p w14:paraId="090A3F3D">
      <w:pPr>
        <w:pStyle w:val="7"/>
        <w:numPr>
          <w:ilvl w:val="0"/>
          <w:numId w:val="3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在公众演讲及团队合作方面展现更强信心。</w:t>
      </w:r>
    </w:p>
    <w:p w14:paraId="6928AC19">
      <w:pPr>
        <w:pStyle w:val="7"/>
        <w:numPr>
          <w:ilvl w:val="0"/>
          <w:numId w:val="3"/>
        </w:numPr>
        <w:rPr>
          <w:rFonts w:ascii="宋体" w:hAnsi="宋体" w:eastAsia="宋体" w:cs="PingFang TC"/>
        </w:rPr>
      </w:pPr>
      <w:r>
        <w:rPr>
          <w:rFonts w:hint="eastAsia" w:ascii="宋体" w:hAnsi="宋体" w:eastAsia="宋体" w:cs="PingFang TC"/>
        </w:rPr>
        <w:t>理解马来西亚文化，并能在课堂讨论或课堂活动中表达体会。</w:t>
      </w:r>
    </w:p>
    <w:p w14:paraId="585F29FA">
      <w:pPr>
        <w:pStyle w:val="7"/>
        <w:numPr>
          <w:ilvl w:val="0"/>
          <w:numId w:val="3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能以小组形式以英语有效分享文化主题内容。</w:t>
      </w:r>
    </w:p>
    <w:p w14:paraId="55DA2F11">
      <w:pPr>
        <w:pStyle w:val="7"/>
        <w:numPr>
          <w:ilvl w:val="0"/>
          <w:numId w:val="3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以英语完成个人短篇反思演讲</w:t>
      </w:r>
    </w:p>
    <w:p w14:paraId="2E4C7173">
      <w:pPr>
        <w:pStyle w:val="7"/>
        <w:spacing w:before="0" w:beforeAutospacing="0" w:after="0" w:afterAutospacing="0"/>
        <w:rPr>
          <w:rFonts w:ascii="宋体" w:hAnsi="宋体" w:eastAsia="宋体" w:cs="PingFang TC"/>
        </w:rPr>
      </w:pPr>
    </w:p>
    <w:p w14:paraId="6BB43F4E">
      <w:pPr>
        <w:pStyle w:val="7"/>
        <w:spacing w:before="0" w:beforeAutospacing="0" w:after="0" w:afterAutospacing="0"/>
        <w:rPr>
          <w:rFonts w:ascii="宋体" w:hAnsi="宋体" w:eastAsia="宋体" w:cs="PingFang TC"/>
        </w:rPr>
      </w:pPr>
    </w:p>
    <w:p w14:paraId="4156060D">
      <w:pPr>
        <w:pStyle w:val="7"/>
        <w:spacing w:before="0" w:beforeAutospacing="0" w:after="0" w:afterAutospacing="0"/>
        <w:rPr>
          <w:rFonts w:ascii="宋体" w:hAnsi="宋体" w:eastAsia="宋体" w:cs="PingFang TC"/>
        </w:rPr>
      </w:pPr>
    </w:p>
    <w:p w14:paraId="45A90D30">
      <w:pPr>
        <w:pStyle w:val="7"/>
        <w:spacing w:before="0" w:beforeAutospacing="0" w:after="0" w:afterAutospacing="0"/>
        <w:rPr>
          <w:rFonts w:ascii="宋体" w:hAnsi="宋体" w:eastAsia="宋体" w:cs="PingFang TC"/>
        </w:rPr>
      </w:pPr>
    </w:p>
    <w:p w14:paraId="016BBE10">
      <w:pPr>
        <w:pStyle w:val="7"/>
        <w:spacing w:before="0" w:beforeAutospacing="0" w:after="0" w:afterAutospacing="0"/>
        <w:rPr>
          <w:rFonts w:ascii="宋体" w:hAnsi="宋体" w:eastAsia="宋体" w:cs="PingFang TC"/>
        </w:rPr>
      </w:pPr>
    </w:p>
    <w:p w14:paraId="1D671434">
      <w:pPr>
        <w:pStyle w:val="7"/>
        <w:spacing w:before="0" w:beforeAutospacing="0" w:after="0" w:afterAutospacing="0"/>
        <w:rPr>
          <w:rFonts w:ascii="宋体" w:hAnsi="宋体" w:eastAsia="宋体" w:cs="PingFang TC"/>
        </w:rPr>
      </w:pPr>
    </w:p>
    <w:p w14:paraId="6CF91EA5">
      <w:pPr>
        <w:pStyle w:val="7"/>
        <w:spacing w:before="0" w:beforeAutospacing="0" w:after="0" w:afterAutospacing="0"/>
        <w:rPr>
          <w:rFonts w:ascii="宋体" w:hAnsi="宋体" w:eastAsia="宋体" w:cs="PingFang TC"/>
        </w:rPr>
      </w:pPr>
    </w:p>
    <w:p w14:paraId="2C198E03">
      <w:pPr>
        <w:pStyle w:val="7"/>
        <w:spacing w:before="0" w:beforeAutospacing="0" w:after="0" w:afterAutospacing="0"/>
        <w:rPr>
          <w:rFonts w:ascii="宋体" w:hAnsi="宋体" w:eastAsia="宋体" w:cs="PingFang TC"/>
        </w:rPr>
      </w:pPr>
    </w:p>
    <w:p w14:paraId="2A8B48B0">
      <w:pPr>
        <w:rPr>
          <w:rFonts w:ascii="宋体" w:hAnsi="宋体" w:eastAsia="宋体" w:cs="PingFang TC"/>
          <w:b/>
          <w:bCs/>
          <w:sz w:val="36"/>
          <w:szCs w:val="36"/>
        </w:rPr>
      </w:pPr>
      <w:r>
        <w:rPr>
          <w:rFonts w:ascii="宋体" w:hAnsi="宋体" w:eastAsia="宋体" w:cs="PingFang TC"/>
          <w:b/>
          <w:bCs/>
          <w:sz w:val="36"/>
          <w:szCs w:val="36"/>
        </w:rPr>
        <w:br w:type="page"/>
      </w:r>
    </w:p>
    <w:p w14:paraId="167EBEB3">
      <w:pPr>
        <w:rPr>
          <w:rFonts w:ascii="宋体" w:hAnsi="宋体" w:eastAsia="宋体" w:cs="PingFang TC"/>
          <w:b/>
          <w:bCs/>
          <w:sz w:val="36"/>
          <w:szCs w:val="36"/>
          <w:u w:val="single"/>
        </w:rPr>
      </w:pPr>
      <w:r>
        <w:rPr>
          <w:rFonts w:hint="eastAsia" w:ascii="宋体" w:hAnsi="宋体" w:eastAsia="宋体" w:cs="PingFang TC"/>
          <w:b/>
          <w:bCs/>
          <w:sz w:val="36"/>
          <w:szCs w:val="36"/>
          <w:u w:val="single"/>
        </w:rPr>
        <w:t>3.0 项目行程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2462"/>
        <w:gridCol w:w="90"/>
        <w:gridCol w:w="2372"/>
        <w:gridCol w:w="2254"/>
      </w:tblGrid>
      <w:tr w14:paraId="5F36B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176693A9">
            <w:pPr>
              <w:pStyle w:val="7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/>
              </w:rPr>
              <w:t>日期</w:t>
            </w:r>
          </w:p>
        </w:tc>
        <w:tc>
          <w:tcPr>
            <w:tcW w:w="2552" w:type="dxa"/>
            <w:gridSpan w:val="2"/>
          </w:tcPr>
          <w:p w14:paraId="553B862F">
            <w:pPr>
              <w:pStyle w:val="7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上午行程</w:t>
            </w:r>
          </w:p>
        </w:tc>
        <w:tc>
          <w:tcPr>
            <w:tcW w:w="2372" w:type="dxa"/>
          </w:tcPr>
          <w:p w14:paraId="67979BB7">
            <w:pPr>
              <w:pStyle w:val="7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下午/傍晚行程</w:t>
            </w:r>
          </w:p>
        </w:tc>
        <w:tc>
          <w:tcPr>
            <w:tcW w:w="2254" w:type="dxa"/>
          </w:tcPr>
          <w:p w14:paraId="3E3DAD86">
            <w:pPr>
              <w:pStyle w:val="7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备注</w:t>
            </w:r>
          </w:p>
        </w:tc>
      </w:tr>
      <w:tr w14:paraId="53467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5071EEF1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第一天</w:t>
            </w:r>
          </w:p>
          <w:p w14:paraId="3DE867B2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星期日</w:t>
            </w:r>
          </w:p>
          <w:p w14:paraId="17DEF0D5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1月11日</w:t>
            </w:r>
          </w:p>
        </w:tc>
        <w:tc>
          <w:tcPr>
            <w:tcW w:w="2552" w:type="dxa"/>
            <w:gridSpan w:val="2"/>
          </w:tcPr>
          <w:p w14:paraId="5EC9D4B3">
            <w:pPr>
              <w:pStyle w:val="7"/>
              <w:numPr>
                <w:ilvl w:val="0"/>
                <w:numId w:val="4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抵达吉隆坡国际机场（KLIA）</w:t>
            </w:r>
          </w:p>
          <w:p w14:paraId="3A92EFA6">
            <w:pPr>
              <w:pStyle w:val="7"/>
              <w:numPr>
                <w:ilvl w:val="0"/>
                <w:numId w:val="5"/>
              </w:numPr>
              <w:spacing w:before="0" w:beforeAutospacing="0" w:after="0" w:afterAutospacing="0"/>
              <w:ind w:left="36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办理酒店入住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（酒店：Santa Grand Signature）</w:t>
            </w:r>
          </w:p>
          <w:p w14:paraId="7FF1AF24">
            <w:pPr>
              <w:pStyle w:val="7"/>
              <w:spacing w:before="0" w:beforeAutospacing="0" w:after="0" w:afterAutospacing="0"/>
              <w:ind w:left="360"/>
              <w:rPr>
                <w:rFonts w:hint="eastAsia" w:ascii="宋体" w:hAnsi="宋体" w:eastAsia="宋体" w:cs="宋体"/>
              </w:rPr>
            </w:pPr>
          </w:p>
        </w:tc>
        <w:tc>
          <w:tcPr>
            <w:tcW w:w="2372" w:type="dxa"/>
          </w:tcPr>
          <w:p w14:paraId="75D8E94B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参与由U</w:t>
            </w:r>
            <w:r>
              <w:rPr>
                <w:rFonts w:hint="eastAsia" w:ascii="宋体" w:hAnsi="宋体" w:eastAsia="宋体" w:cs="宋体"/>
                <w:lang w:val="en-US"/>
              </w:rPr>
              <w:t>M-Wales大学管理层主办的</w:t>
            </w:r>
            <w:r>
              <w:rPr>
                <w:rFonts w:hint="eastAsia" w:ascii="宋体" w:hAnsi="宋体" w:eastAsia="宋体" w:cs="宋体"/>
              </w:rPr>
              <w:t>欢迎晚宴</w:t>
            </w:r>
          </w:p>
        </w:tc>
        <w:tc>
          <w:tcPr>
            <w:tcW w:w="2254" w:type="dxa"/>
          </w:tcPr>
          <w:p w14:paraId="1D7ACDC5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0B34CB39">
            <w:pPr>
              <w:pStyle w:val="7"/>
              <w:numPr>
                <w:ilvl w:val="0"/>
                <w:numId w:val="6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机场接送</w:t>
            </w:r>
          </w:p>
          <w:p w14:paraId="0364F638">
            <w:pPr>
              <w:pStyle w:val="7"/>
              <w:numPr>
                <w:ilvl w:val="0"/>
                <w:numId w:val="6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酒店晚餐</w:t>
            </w:r>
          </w:p>
        </w:tc>
      </w:tr>
      <w:tr w14:paraId="0559E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508791F2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第二天</w:t>
            </w:r>
          </w:p>
          <w:p w14:paraId="7BF6C2A8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星期一</w:t>
            </w:r>
          </w:p>
          <w:p w14:paraId="4496ADC1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1月12日</w:t>
            </w:r>
          </w:p>
        </w:tc>
        <w:tc>
          <w:tcPr>
            <w:tcW w:w="2552" w:type="dxa"/>
            <w:gridSpan w:val="2"/>
          </w:tcPr>
          <w:p w14:paraId="63948F5E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迎新与破冰活动</w:t>
            </w:r>
          </w:p>
          <w:p w14:paraId="554CE336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欢迎致辞+课程简报</w:t>
            </w:r>
          </w:p>
          <w:p w14:paraId="01B57533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校园参观</w:t>
            </w:r>
          </w:p>
          <w:p w14:paraId="295DCC31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破冰游戏</w:t>
            </w:r>
          </w:p>
          <w:p w14:paraId="5BA9454D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马来西亚文化介绍(互动问答+简短讲座)</w:t>
            </w:r>
          </w:p>
          <w:p w14:paraId="0E6F4328">
            <w:pPr>
              <w:pStyle w:val="7"/>
              <w:spacing w:before="0" w:beforeAutospacing="0" w:after="0" w:afterAutospacing="0"/>
              <w:ind w:left="360"/>
              <w:rPr>
                <w:rFonts w:hint="eastAsia" w:ascii="宋体" w:hAnsi="宋体" w:eastAsia="宋体" w:cs="宋体"/>
              </w:rPr>
            </w:pPr>
          </w:p>
        </w:tc>
        <w:tc>
          <w:tcPr>
            <w:tcW w:w="2372" w:type="dxa"/>
            <w:vAlign w:val="center"/>
          </w:tcPr>
          <w:p w14:paraId="5D70075B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小组讨论/课后作业</w:t>
            </w:r>
          </w:p>
        </w:tc>
        <w:tc>
          <w:tcPr>
            <w:tcW w:w="2254" w:type="dxa"/>
          </w:tcPr>
          <w:p w14:paraId="2DD7263F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31E2FFDA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交通：酒店 ⇄ UM-Wales 校园往返</w:t>
            </w:r>
          </w:p>
          <w:p w14:paraId="6C7E142D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3BD8F537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  <w:p w14:paraId="0D4403FE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42B9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64D61626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第三天</w:t>
            </w:r>
          </w:p>
          <w:p w14:paraId="041CAF56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星期二</w:t>
            </w:r>
          </w:p>
          <w:p w14:paraId="5B7F2F90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1月13日</w:t>
            </w:r>
          </w:p>
        </w:tc>
        <w:tc>
          <w:tcPr>
            <w:tcW w:w="2552" w:type="dxa"/>
            <w:gridSpan w:val="2"/>
          </w:tcPr>
          <w:p w14:paraId="39507F6E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课程</w:t>
            </w:r>
          </w:p>
          <w:p w14:paraId="603569D0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工作坊：问候、自我介绍、礼貌用语</w:t>
            </w:r>
          </w:p>
          <w:p w14:paraId="7C293C02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情景角色扮演</w:t>
            </w:r>
          </w:p>
          <w:p w14:paraId="54F004B3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晚间文化沉浸体验：马来西亚特色小吃品尝 &amp; 对话练习</w:t>
            </w:r>
          </w:p>
          <w:p w14:paraId="16F11721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</w:p>
        </w:tc>
        <w:tc>
          <w:tcPr>
            <w:tcW w:w="2372" w:type="dxa"/>
            <w:vAlign w:val="center"/>
          </w:tcPr>
          <w:p w14:paraId="3A110722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与 UM-Wales教职学者会面交流</w:t>
            </w:r>
          </w:p>
        </w:tc>
        <w:tc>
          <w:tcPr>
            <w:tcW w:w="2254" w:type="dxa"/>
          </w:tcPr>
          <w:p w14:paraId="3A4B7B65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7CC99593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交通：酒店 ⇄ UM-Wales 校园往返</w:t>
            </w:r>
          </w:p>
          <w:p w14:paraId="5C7C17F8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1FB070C5">
            <w:pPr>
              <w:pStyle w:val="7"/>
              <w:numPr>
                <w:ilvl w:val="0"/>
                <w:numId w:val="7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  <w:p w14:paraId="4EE2E9B7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</w:p>
          <w:p w14:paraId="722CFB80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69876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5C6C32CA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第四天</w:t>
            </w:r>
          </w:p>
          <w:p w14:paraId="3DE54FBE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星期三</w:t>
            </w:r>
          </w:p>
          <w:p w14:paraId="2130F621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1月14日</w:t>
            </w:r>
          </w:p>
        </w:tc>
        <w:tc>
          <w:tcPr>
            <w:tcW w:w="2552" w:type="dxa"/>
            <w:gridSpan w:val="2"/>
          </w:tcPr>
          <w:p w14:paraId="6E5F1C1D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户外活动：文化探索</w:t>
            </w:r>
          </w:p>
          <w:p w14:paraId="51C6735A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  <w:t>地点：黑风洞（Batu Caves）</w:t>
            </w:r>
          </w:p>
          <w:p w14:paraId="64E83781">
            <w:pPr>
              <w:pStyle w:val="7"/>
              <w:numPr>
                <w:ilvl w:val="0"/>
                <w:numId w:val="8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作业</w:t>
            </w:r>
            <w:r>
              <w:rPr>
                <w:rFonts w:hint="eastAsia" w:ascii="宋体" w:hAnsi="宋体" w:eastAsia="宋体" w:cs="宋体"/>
              </w:rPr>
              <w:t>：文化寻宝活动 &amp; 简短采访,英语日志撰写</w:t>
            </w:r>
          </w:p>
        </w:tc>
        <w:tc>
          <w:tcPr>
            <w:tcW w:w="2372" w:type="dxa"/>
            <w:vAlign w:val="center"/>
          </w:tcPr>
          <w:p w14:paraId="3BA63624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小组讨论/课后作业</w:t>
            </w:r>
          </w:p>
        </w:tc>
        <w:tc>
          <w:tcPr>
            <w:tcW w:w="2254" w:type="dxa"/>
          </w:tcPr>
          <w:p w14:paraId="7277DA97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7B09D90C">
            <w:pPr>
              <w:pStyle w:val="7"/>
              <w:numPr>
                <w:ilvl w:val="0"/>
                <w:numId w:val="8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交通：酒店 ⇄ UM-Wales 校园往返</w:t>
            </w:r>
          </w:p>
          <w:p w14:paraId="43D8ADDA">
            <w:pPr>
              <w:pStyle w:val="7"/>
              <w:numPr>
                <w:ilvl w:val="0"/>
                <w:numId w:val="8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6A924DD9">
            <w:pPr>
              <w:pStyle w:val="7"/>
              <w:numPr>
                <w:ilvl w:val="0"/>
                <w:numId w:val="8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  <w:p w14:paraId="09C16CE1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</w:p>
          <w:p w14:paraId="5C7AAE8E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5F036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0B92FB59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第五天</w:t>
            </w:r>
          </w:p>
          <w:p w14:paraId="20C12B8C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星期四</w:t>
            </w:r>
          </w:p>
          <w:p w14:paraId="2DB065C3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1月15日</w:t>
            </w:r>
          </w:p>
        </w:tc>
        <w:tc>
          <w:tcPr>
            <w:tcW w:w="2552" w:type="dxa"/>
            <w:gridSpan w:val="2"/>
          </w:tcPr>
          <w:p w14:paraId="00B30EA3">
            <w:pPr>
              <w:pStyle w:val="4"/>
              <w:contextualSpacing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课程：软技能 I</w:t>
            </w:r>
          </w:p>
          <w:p w14:paraId="633CC3C1">
            <w:pPr>
              <w:pStyle w:val="4"/>
              <w:contextualSpacing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(公众演讲基础）</w:t>
            </w:r>
          </w:p>
          <w:p w14:paraId="2D2E9BC1">
            <w:pPr>
              <w:pStyle w:val="7"/>
              <w:numPr>
                <w:ilvl w:val="0"/>
                <w:numId w:val="9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工作坊：声音运用、肢体语言、短篇演讲技巧</w:t>
            </w:r>
          </w:p>
          <w:p w14:paraId="701A1061">
            <w:pPr>
              <w:pStyle w:val="7"/>
              <w:numPr>
                <w:ilvl w:val="0"/>
                <w:numId w:val="9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练习：1 分钟 “自我介绍” 英语演讲</w:t>
            </w:r>
          </w:p>
          <w:p w14:paraId="52FE07DE">
            <w:pPr>
              <w:pStyle w:val="7"/>
              <w:numPr>
                <w:ilvl w:val="0"/>
                <w:numId w:val="9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同学与讲师反馈</w:t>
            </w:r>
          </w:p>
        </w:tc>
        <w:tc>
          <w:tcPr>
            <w:tcW w:w="2372" w:type="dxa"/>
          </w:tcPr>
          <w:p w14:paraId="7680AE48">
            <w:pPr>
              <w:pStyle w:val="4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户外活动: 文化探索</w:t>
            </w:r>
          </w:p>
          <w:p w14:paraId="0105006C">
            <w:pPr>
              <w:pStyle w:val="7"/>
              <w:jc w:val="center"/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</w:pPr>
            <w:r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  <w:t>马来西亚国家银行博物馆与艺术馆（Bank Negara Malaysia Museum and Art Gallery）</w:t>
            </w:r>
          </w:p>
          <w:p w14:paraId="7CA2DD57">
            <w:pPr>
              <w:pStyle w:val="7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&lt;</w:t>
            </w:r>
            <w:r>
              <w:rPr>
                <w:rFonts w:hint="eastAsia" w:ascii="宋体" w:hAnsi="宋体" w:eastAsia="宋体" w:cs="宋体"/>
                <w:b/>
                <w:bCs/>
              </w:rPr>
              <w:t>作业</w:t>
            </w:r>
            <w:r>
              <w:rPr>
                <w:rFonts w:hint="eastAsia" w:ascii="宋体" w:hAnsi="宋体" w:eastAsia="宋体" w:cs="宋体"/>
              </w:rPr>
              <w:t>: 撰写博物馆参观体验，并于次日进行汇报&gt;</w:t>
            </w:r>
          </w:p>
          <w:p w14:paraId="41AAE9CE">
            <w:pPr>
              <w:pStyle w:val="7"/>
              <w:jc w:val="center"/>
              <w:rPr>
                <w:rFonts w:hint="eastAsia" w:ascii="宋体" w:hAnsi="宋体" w:eastAsia="宋体" w:cs="宋体"/>
                <w:i/>
                <w:iCs/>
              </w:rPr>
            </w:pPr>
          </w:p>
        </w:tc>
        <w:tc>
          <w:tcPr>
            <w:tcW w:w="2254" w:type="dxa"/>
          </w:tcPr>
          <w:p w14:paraId="54D8622B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0C3AFFC3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交通：酒店 ⇄ UM-Wales 校园往返</w:t>
            </w:r>
          </w:p>
          <w:p w14:paraId="4E72A425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1F100426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  <w:p w14:paraId="447BDE13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723CB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20CEC769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第六天</w:t>
            </w:r>
          </w:p>
          <w:p w14:paraId="37C4C6FC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星期五</w:t>
            </w:r>
          </w:p>
          <w:p w14:paraId="13128219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1月16日</w:t>
            </w:r>
          </w:p>
        </w:tc>
        <w:tc>
          <w:tcPr>
            <w:tcW w:w="2552" w:type="dxa"/>
            <w:gridSpan w:val="2"/>
          </w:tcPr>
          <w:p w14:paraId="4815B6AC">
            <w:pPr>
              <w:pStyle w:val="4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课程：融合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文化的英语学习</w:t>
            </w:r>
          </w:p>
          <w:p w14:paraId="040DCA2B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马来西亚民间故事与惯用语</w:t>
            </w:r>
          </w:p>
          <w:p w14:paraId="20117365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活动：学生比较马来西亚与中国民间故事</w:t>
            </w:r>
          </w:p>
          <w:p w14:paraId="5648C3B7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创意任务：小组英语短剧 / 英语故事表演</w:t>
            </w:r>
          </w:p>
          <w:p w14:paraId="72A54B41">
            <w:pPr>
              <w:pStyle w:val="7"/>
              <w:spacing w:before="0" w:beforeAutospacing="0" w:after="0" w:afterAutospacing="0"/>
              <w:ind w:left="360"/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</w:pPr>
          </w:p>
        </w:tc>
        <w:tc>
          <w:tcPr>
            <w:tcW w:w="2372" w:type="dxa"/>
          </w:tcPr>
          <w:p w14:paraId="4A4501C3">
            <w:pPr>
              <w:pStyle w:val="4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户外活动：休闲之旅</w:t>
            </w:r>
          </w:p>
          <w:p w14:paraId="0558D60D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武吉免登区域（Bukit Bintang）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MY" w:eastAsia="zh-CN" w:bidi="ar-SA"/>
              </w:rPr>
              <w:t>&lt;吉隆坡柏威年广场（Pavilion KL）、乐天十号购物中心(Lot 10)、阿罗街 (Jalan Alor)&gt;</w:t>
            </w:r>
          </w:p>
          <w:p w14:paraId="7E4F041A">
            <w:pPr>
              <w:pStyle w:val="4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2"/>
                <w:szCs w:val="22"/>
              </w:rPr>
              <w:t>&lt;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：进行街头访问，并于次日课堂上汇报&gt;</w:t>
            </w:r>
          </w:p>
          <w:p w14:paraId="54616723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7BE86A0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233F8AF5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交通：酒店 ⇄ UM-Wales 校园往返</w:t>
            </w:r>
          </w:p>
          <w:p w14:paraId="57C2A2E2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60EF95AF">
            <w:pPr>
              <w:pStyle w:val="7"/>
              <w:numPr>
                <w:ilvl w:val="0"/>
                <w:numId w:val="9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  <w:p w14:paraId="624E55C1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073BB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1F6A0773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第七天</w:t>
            </w:r>
          </w:p>
          <w:p w14:paraId="41AC7C0D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星期六</w:t>
            </w:r>
          </w:p>
          <w:p w14:paraId="111FDE2F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1月17日</w:t>
            </w:r>
          </w:p>
        </w:tc>
        <w:tc>
          <w:tcPr>
            <w:tcW w:w="4924" w:type="dxa"/>
            <w:gridSpan w:val="3"/>
          </w:tcPr>
          <w:p w14:paraId="0E9B744A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户外活动：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研学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与休闲一日游</w:t>
            </w:r>
          </w:p>
          <w:p w14:paraId="700459FF">
            <w:pPr>
              <w:pStyle w:val="4"/>
              <w:jc w:val="center"/>
              <w:rPr>
                <w:rFonts w:hint="eastAsia" w:ascii="宋体" w:hAnsi="宋体" w:eastAsia="宋体" w:cs="宋体"/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地点：马六甲（Melaka）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MY" w:eastAsia="zh-CN" w:bidi="ar-SA"/>
              </w:rPr>
              <w:t>&lt;荷兰红屋广场 (Dutch Square)、圣保罗教堂 (St Paul Church)、A’ Famosa 古城门、娘惹博物馆(Baba &amp; Nyonya Heritage Museum)、青云亭(Cheng Hoon Teng Temple)、鸡场街(Jonker Street)&gt;</w:t>
            </w:r>
          </w:p>
          <w:p w14:paraId="7E670C95">
            <w:pPr>
              <w:pStyle w:val="4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/>
                <w:iCs/>
                <w:sz w:val="22"/>
                <w:szCs w:val="22"/>
              </w:rPr>
              <w:t>&lt;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>作业: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 xml:space="preserve"> 撰写一篇关于马来西亚历史与文化遗产的文章，并于次日课堂上汇报&gt;</w:t>
            </w:r>
          </w:p>
          <w:p w14:paraId="7CC8EBBC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 w:val="0"/>
                <w:bCs w:val="0"/>
                <w:i/>
                <w:iCs/>
                <w:sz w:val="22"/>
                <w:szCs w:val="22"/>
              </w:rPr>
            </w:pPr>
          </w:p>
        </w:tc>
        <w:tc>
          <w:tcPr>
            <w:tcW w:w="2254" w:type="dxa"/>
          </w:tcPr>
          <w:p w14:paraId="4308759F">
            <w:pPr>
              <w:pStyle w:val="4"/>
              <w:spacing w:before="0" w:beforeAutospacing="0" w:after="0" w:afterAutospacing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包含</w:t>
            </w:r>
          </w:p>
          <w:p w14:paraId="36952503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一日游交通</w:t>
            </w:r>
          </w:p>
          <w:p w14:paraId="12B9AC2D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中文导游</w:t>
            </w:r>
          </w:p>
          <w:p w14:paraId="780EE3C8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6E455AA7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马六甲娘惹风味午餐</w:t>
            </w:r>
          </w:p>
          <w:p w14:paraId="75B3A131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2C3CE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19E68176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第八天</w:t>
            </w:r>
          </w:p>
          <w:p w14:paraId="3B0159A5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星期日</w:t>
            </w:r>
          </w:p>
          <w:p w14:paraId="3DD8D73F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1月18日</w:t>
            </w:r>
          </w:p>
        </w:tc>
        <w:tc>
          <w:tcPr>
            <w:tcW w:w="4924" w:type="dxa"/>
            <w:gridSpan w:val="3"/>
          </w:tcPr>
          <w:p w14:paraId="42C67097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户外活动：吉隆坡一日游</w:t>
            </w:r>
          </w:p>
          <w:p w14:paraId="63D4A7EF">
            <w:pPr>
              <w:pStyle w:val="4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蜡染绘画工作坊 (Batik)、双子塔(Petronas Twin Tower) &amp; TRX商场观光购物</w:t>
            </w:r>
          </w:p>
          <w:p w14:paraId="56442F77">
            <w:pPr>
              <w:pStyle w:val="4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&lt;在次日课堂上评选最佳蜡染作品，并为优胜者颁发奖品&gt;</w:t>
            </w:r>
          </w:p>
          <w:p w14:paraId="2D3411F0">
            <w:pPr>
              <w:pStyle w:val="4"/>
              <w:spacing w:before="0" w:beforeAutospacing="0" w:after="0" w:afterAutospacing="0"/>
              <w:jc w:val="center"/>
              <w:rPr>
                <w:rStyle w:val="12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br w:type="textWrapping"/>
            </w:r>
            <w:r>
              <w:rPr>
                <w:rStyle w:val="12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&lt;晚上入住第二家酒店Sunway Putra Hotel&gt;</w:t>
            </w:r>
          </w:p>
          <w:p w14:paraId="054BF1AC">
            <w:pPr>
              <w:pStyle w:val="4"/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5C0F03E2">
            <w:pPr>
              <w:pStyle w:val="4"/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51DA2F7D">
            <w:pPr>
              <w:pStyle w:val="4"/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3A5CB80F">
            <w:pPr>
              <w:pStyle w:val="4"/>
              <w:spacing w:before="0" w:beforeAutospacing="0" w:after="0" w:afterAutospacing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包含</w:t>
            </w:r>
          </w:p>
          <w:p w14:paraId="120DF5A3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一日游交通</w:t>
            </w:r>
          </w:p>
          <w:p w14:paraId="3C952E0E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42149FA2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 w:eastAsia="宋体" w:cs="宋体"/>
              </w:rPr>
              <w:t>蜡染绘画工作坊费用</w:t>
            </w:r>
          </w:p>
        </w:tc>
      </w:tr>
      <w:tr w14:paraId="40E85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387BDD84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第九天</w:t>
            </w:r>
          </w:p>
          <w:p w14:paraId="02EDD717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星期一</w:t>
            </w:r>
          </w:p>
          <w:p w14:paraId="7961416D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1月19日</w:t>
            </w:r>
          </w:p>
        </w:tc>
        <w:tc>
          <w:tcPr>
            <w:tcW w:w="2462" w:type="dxa"/>
          </w:tcPr>
          <w:p w14:paraId="2317FC05">
            <w:pPr>
              <w:pStyle w:val="4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课程：学术英语技能</w:t>
            </w:r>
          </w:p>
          <w:p w14:paraId="6A2C1B50">
            <w:pPr>
              <w:pStyle w:val="7"/>
              <w:numPr>
                <w:ilvl w:val="0"/>
                <w:numId w:val="11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听力与笔记策略</w:t>
            </w:r>
          </w:p>
          <w:p w14:paraId="3920C18D">
            <w:pPr>
              <w:pStyle w:val="7"/>
              <w:numPr>
                <w:ilvl w:val="0"/>
                <w:numId w:val="11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活动：简短讲座 + 引导式理解练习</w:t>
            </w:r>
          </w:p>
          <w:p w14:paraId="38AE10DF">
            <w:pPr>
              <w:pStyle w:val="7"/>
              <w:numPr>
                <w:ilvl w:val="0"/>
                <w:numId w:val="11"/>
              </w:numPr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 w:eastAsia="宋体" w:cs="宋体"/>
              </w:rPr>
              <w:t>总结练习（简单句）</w:t>
            </w:r>
          </w:p>
        </w:tc>
        <w:tc>
          <w:tcPr>
            <w:tcW w:w="2462" w:type="dxa"/>
            <w:gridSpan w:val="2"/>
            <w:vAlign w:val="center"/>
          </w:tcPr>
          <w:p w14:paraId="08C9FBE7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小组讨论/课后作业</w:t>
            </w:r>
          </w:p>
        </w:tc>
        <w:tc>
          <w:tcPr>
            <w:tcW w:w="2254" w:type="dxa"/>
          </w:tcPr>
          <w:p w14:paraId="47D18BEF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4CF22072">
            <w:pPr>
              <w:pStyle w:val="7"/>
              <w:numPr>
                <w:ilvl w:val="0"/>
                <w:numId w:val="11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7FD3A055">
            <w:pPr>
              <w:pStyle w:val="7"/>
              <w:numPr>
                <w:ilvl w:val="0"/>
                <w:numId w:val="11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  <w:p w14:paraId="74BAE4CC">
            <w:pPr>
              <w:pStyle w:val="4"/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E00A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2BC9FDEB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第十天</w:t>
            </w:r>
          </w:p>
          <w:p w14:paraId="7F1EED8B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星期二</w:t>
            </w:r>
          </w:p>
          <w:p w14:paraId="608BF125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1月20日</w:t>
            </w:r>
          </w:p>
        </w:tc>
        <w:tc>
          <w:tcPr>
            <w:tcW w:w="2462" w:type="dxa"/>
          </w:tcPr>
          <w:p w14:paraId="73AEF7D3">
            <w:pPr>
              <w:pStyle w:val="4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课程：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软技能 II（团队合作与问题解决）</w:t>
            </w:r>
          </w:p>
          <w:p w14:paraId="1A663C43">
            <w:pPr>
              <w:pStyle w:val="7"/>
              <w:numPr>
                <w:ilvl w:val="0"/>
                <w:numId w:val="11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工作坊：小组沟通技巧</w:t>
            </w:r>
          </w:p>
          <w:p w14:paraId="5F228B50">
            <w:pPr>
              <w:pStyle w:val="7"/>
              <w:numPr>
                <w:ilvl w:val="0"/>
                <w:numId w:val="11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团队挑战：问题解决任务（如：建造／设计某项内容）</w:t>
            </w:r>
          </w:p>
          <w:p w14:paraId="52BE78BD">
            <w:pPr>
              <w:pStyle w:val="7"/>
              <w:numPr>
                <w:ilvl w:val="0"/>
                <w:numId w:val="11"/>
              </w:numPr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 w:eastAsia="宋体" w:cs="宋体"/>
              </w:rPr>
              <w:t>反思活动：“我今天的贡献”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</w:rPr>
              <w:t>（短篇写作 + 英语口语表达）</w:t>
            </w:r>
          </w:p>
          <w:p w14:paraId="702ABCB4">
            <w:pPr>
              <w:pStyle w:val="7"/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</w:pPr>
          </w:p>
        </w:tc>
        <w:tc>
          <w:tcPr>
            <w:tcW w:w="2462" w:type="dxa"/>
            <w:gridSpan w:val="2"/>
          </w:tcPr>
          <w:p w14:paraId="3296419F">
            <w:pPr>
              <w:pStyle w:val="4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户外活动：文化探访</w:t>
            </w:r>
          </w:p>
          <w:p w14:paraId="2289FE9B">
            <w:pPr>
              <w:pStyle w:val="4"/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地点：马来西亚原住民文化村 (Orang Asli Indigenous Village)</w:t>
            </w:r>
          </w:p>
          <w:p w14:paraId="4F49E069">
            <w:pPr>
              <w:pStyle w:val="4"/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</w:pPr>
          </w:p>
          <w:p w14:paraId="496050E5">
            <w:pPr>
              <w:pStyle w:val="4"/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&lt;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>作业: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录制 1–2 分钟的英文 Vlog，介绍文化村的特色&gt;</w:t>
            </w:r>
          </w:p>
        </w:tc>
        <w:tc>
          <w:tcPr>
            <w:tcW w:w="2254" w:type="dxa"/>
          </w:tcPr>
          <w:p w14:paraId="0F0C3CC2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bookmarkStart w:id="0" w:name="OLE_LINK2"/>
            <w:bookmarkStart w:id="1" w:name="OLE_LINK1"/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6383909A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交通</w:t>
            </w:r>
          </w:p>
          <w:p w14:paraId="494F51A4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02FBD76D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  <w:p w14:paraId="128411B8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晚餐（文化村）</w:t>
            </w:r>
          </w:p>
          <w:bookmarkEnd w:id="0"/>
          <w:bookmarkEnd w:id="1"/>
          <w:p w14:paraId="6FA87E42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0F987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6A037EAA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第十一天</w:t>
            </w:r>
          </w:p>
          <w:p w14:paraId="231F261D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星期三</w:t>
            </w:r>
          </w:p>
          <w:p w14:paraId="7D05DEA7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1月21日</w:t>
            </w:r>
          </w:p>
        </w:tc>
        <w:tc>
          <w:tcPr>
            <w:tcW w:w="2462" w:type="dxa"/>
          </w:tcPr>
          <w:p w14:paraId="653BAEBE">
            <w:pPr>
              <w:pStyle w:val="4"/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课程：英语演示技巧</w:t>
            </w:r>
          </w:p>
          <w:p w14:paraId="6619A8D0">
            <w:pPr>
              <w:pStyle w:val="4"/>
              <w:spacing w:before="0" w:beforeAutospacing="0" w:after="0" w:afterAutospacing="0"/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  <w:p w14:paraId="7958F85B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构建演讲结构的基本步骤（引言、主体、总结）</w:t>
            </w:r>
          </w:p>
          <w:p w14:paraId="7A91423A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小组演示</w:t>
            </w:r>
          </w:p>
          <w:p w14:paraId="32BC2EA8">
            <w:pPr>
              <w:pStyle w:val="7"/>
              <w:numPr>
                <w:ilvl w:val="0"/>
                <w:numId w:val="13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同学与讲师反馈</w:t>
            </w:r>
          </w:p>
          <w:p w14:paraId="31A6A907">
            <w:pPr>
              <w:pStyle w:val="7"/>
              <w:spacing w:before="0" w:beforeAutospacing="0" w:after="0" w:afterAutospacing="0"/>
              <w:ind w:left="360"/>
              <w:rPr>
                <w:rStyle w:val="11"/>
                <w:rFonts w:hint="eastAsia" w:ascii="宋体" w:hAnsi="宋体" w:eastAsia="宋体" w:cs="宋体"/>
                <w:b w:val="0"/>
                <w:bCs w:val="0"/>
              </w:rPr>
            </w:pPr>
          </w:p>
        </w:tc>
        <w:tc>
          <w:tcPr>
            <w:tcW w:w="2462" w:type="dxa"/>
            <w:gridSpan w:val="2"/>
            <w:vAlign w:val="center"/>
          </w:tcPr>
          <w:p w14:paraId="61AF320E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小组讨论/课后作业</w:t>
            </w:r>
          </w:p>
        </w:tc>
        <w:tc>
          <w:tcPr>
            <w:tcW w:w="2254" w:type="dxa"/>
          </w:tcPr>
          <w:p w14:paraId="19202BFD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024447C7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10825FFB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  <w:p w14:paraId="74A8ECFC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1D1E6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6727C8FB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第十二天</w:t>
            </w:r>
          </w:p>
          <w:p w14:paraId="7C5626BD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星期四</w:t>
            </w:r>
          </w:p>
          <w:p w14:paraId="10190D89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1月22日</w:t>
            </w:r>
          </w:p>
        </w:tc>
        <w:tc>
          <w:tcPr>
            <w:tcW w:w="4924" w:type="dxa"/>
            <w:gridSpan w:val="3"/>
          </w:tcPr>
          <w:p w14:paraId="2C28F166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户外活动：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研学</w:t>
            </w:r>
            <w:r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之旅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(吉隆坡&amp;布城)</w:t>
            </w:r>
          </w:p>
          <w:p w14:paraId="7BC4FEF1">
            <w:pPr>
              <w:pStyle w:val="4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/>
                <w:iCs/>
                <w:sz w:val="24"/>
                <w:szCs w:val="24"/>
              </w:rPr>
              <w:t>&lt;中央艺术坊（Central Market）、茨厂街（Petaling Street）、布城参观 (Putrajaya（布城清真寺、首相署、布城大桥、布城湖&gt;</w:t>
            </w:r>
          </w:p>
          <w:p w14:paraId="4CB7A1B5">
            <w:pPr>
              <w:pStyle w:val="4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54E8B40B">
            <w:pPr>
              <w:pStyle w:val="4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/>
                <w:iCs/>
                <w:sz w:val="22"/>
                <w:szCs w:val="22"/>
              </w:rPr>
              <w:t>&lt;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>作业: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 xml:space="preserve"> 将研学体验与景点的文化典故相结合，作为最终展示报告的一部分&gt;</w:t>
            </w:r>
          </w:p>
          <w:p w14:paraId="39C1AB79">
            <w:pPr>
              <w:pStyle w:val="4"/>
              <w:spacing w:before="0" w:beforeAutospacing="0" w:after="0" w:afterAutospacing="0"/>
              <w:jc w:val="center"/>
              <w:rPr>
                <w:rStyle w:val="11"/>
                <w:rFonts w:hint="eastAsia" w:ascii="宋体" w:hAnsi="宋体" w:eastAsia="宋体" w:cs="宋体"/>
                <w:b w:val="0"/>
                <w:bCs w:val="0"/>
                <w:i/>
                <w:i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55DC1D7E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7864511F">
            <w:pPr>
              <w:pStyle w:val="7"/>
              <w:numPr>
                <w:ilvl w:val="0"/>
                <w:numId w:val="10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交通</w:t>
            </w:r>
          </w:p>
          <w:p w14:paraId="3B89171C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154868F6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晚餐（布城）</w:t>
            </w:r>
          </w:p>
          <w:p w14:paraId="15EF6C67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 w14:paraId="1643F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324ABBEF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第十三天</w:t>
            </w:r>
          </w:p>
          <w:p w14:paraId="78187CBD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星期五</w:t>
            </w:r>
          </w:p>
          <w:p w14:paraId="5E765259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1月23日</w:t>
            </w:r>
          </w:p>
        </w:tc>
        <w:tc>
          <w:tcPr>
            <w:tcW w:w="4924" w:type="dxa"/>
            <w:gridSpan w:val="3"/>
          </w:tcPr>
          <w:p w14:paraId="205C3A8F">
            <w:pPr>
              <w:pStyle w:val="4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课程：最终演示&amp;结业仪式</w:t>
            </w:r>
          </w:p>
          <w:p w14:paraId="0D3F3AFF">
            <w:pPr>
              <w:pStyle w:val="7"/>
              <w:numPr>
                <w:ilvl w:val="0"/>
                <w:numId w:val="12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小组成果展示</w:t>
            </w:r>
            <w:r>
              <w:rPr>
                <w:rFonts w:hint="eastAsia" w:ascii="宋体" w:hAnsi="宋体" w:eastAsia="宋体" w:cs="宋体"/>
              </w:rPr>
              <w:t>（文化交流 + 英语学习心得）</w:t>
            </w:r>
          </w:p>
          <w:p w14:paraId="4DC70135">
            <w:pPr>
              <w:pStyle w:val="7"/>
              <w:numPr>
                <w:ilvl w:val="1"/>
                <w:numId w:val="12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PPT演示汇报</w:t>
            </w:r>
          </w:p>
          <w:p w14:paraId="66862D69">
            <w:pPr>
              <w:pStyle w:val="7"/>
              <w:numPr>
                <w:ilvl w:val="1"/>
                <w:numId w:val="12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视频展示</w:t>
            </w:r>
          </w:p>
          <w:p w14:paraId="44890935">
            <w:pPr>
              <w:pStyle w:val="7"/>
              <w:numPr>
                <w:ilvl w:val="1"/>
                <w:numId w:val="12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个人学习成果分享</w:t>
            </w:r>
          </w:p>
          <w:p w14:paraId="58331DF4">
            <w:pPr>
              <w:pStyle w:val="7"/>
              <w:numPr>
                <w:ilvl w:val="0"/>
                <w:numId w:val="12"/>
              </w:numPr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结业仪式</w:t>
            </w:r>
          </w:p>
          <w:p w14:paraId="3C110277">
            <w:pPr>
              <w:pStyle w:val="7"/>
              <w:numPr>
                <w:ilvl w:val="1"/>
                <w:numId w:val="12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证书颁发仪式</w:t>
            </w:r>
          </w:p>
          <w:p w14:paraId="73986D7D">
            <w:pPr>
              <w:pStyle w:val="7"/>
              <w:numPr>
                <w:ilvl w:val="1"/>
                <w:numId w:val="12"/>
              </w:num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学生身着各自的传统服饰，与本地学生文化交流</w:t>
            </w:r>
          </w:p>
          <w:p w14:paraId="77A94201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3562271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0A74091E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208E82FE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</w:t>
            </w:r>
          </w:p>
        </w:tc>
      </w:tr>
      <w:tr w14:paraId="69C46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 w14:paraId="4914444D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b/>
                <w:bCs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/>
              </w:rPr>
              <w:t>第十四天</w:t>
            </w:r>
          </w:p>
          <w:p w14:paraId="298D1FE8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星期六</w:t>
            </w:r>
          </w:p>
          <w:p w14:paraId="260DCA45">
            <w:pPr>
              <w:pStyle w:val="7"/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t>1月24日</w:t>
            </w:r>
          </w:p>
        </w:tc>
        <w:tc>
          <w:tcPr>
            <w:tcW w:w="4924" w:type="dxa"/>
            <w:gridSpan w:val="3"/>
            <w:vAlign w:val="center"/>
          </w:tcPr>
          <w:p w14:paraId="7A157B60">
            <w:pPr>
              <w:pStyle w:val="4"/>
              <w:jc w:val="center"/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启程返回中国</w:t>
            </w:r>
          </w:p>
        </w:tc>
        <w:tc>
          <w:tcPr>
            <w:tcW w:w="2254" w:type="dxa"/>
          </w:tcPr>
          <w:p w14:paraId="252B0890">
            <w:pPr>
              <w:pStyle w:val="7"/>
              <w:spacing w:before="0" w:beforeAutospacing="0" w:after="0" w:afterAutospacing="0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包含</w:t>
            </w:r>
          </w:p>
          <w:p w14:paraId="7EF44B5C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酒店早餐</w:t>
            </w:r>
          </w:p>
          <w:p w14:paraId="69AF5759">
            <w:pPr>
              <w:pStyle w:val="7"/>
              <w:numPr>
                <w:ilvl w:val="0"/>
                <w:numId w:val="12"/>
              </w:numPr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机场接送</w:t>
            </w:r>
          </w:p>
          <w:p w14:paraId="7CFBFA76">
            <w:pPr>
              <w:pStyle w:val="7"/>
              <w:spacing w:before="0" w:beforeAutospacing="0" w:after="0" w:afterAutospacing="0"/>
              <w:ind w:left="360"/>
              <w:rPr>
                <w:rFonts w:hint="eastAsia" w:ascii="宋体" w:hAnsi="宋体" w:eastAsia="宋体" w:cs="宋体"/>
              </w:rPr>
            </w:pPr>
          </w:p>
        </w:tc>
      </w:tr>
    </w:tbl>
    <w:p w14:paraId="6E42B992">
      <w:pPr>
        <w:pStyle w:val="2"/>
        <w:spacing w:before="0"/>
        <w:rPr>
          <w:rStyle w:val="11"/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F7F04FB">
      <w:pPr>
        <w:pStyle w:val="2"/>
        <w:spacing w:before="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Style w:val="11"/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重要提示（Important Note</w:t>
      </w:r>
      <w:r>
        <w:rPr>
          <w:rStyle w:val="11"/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</w:t>
      </w:r>
      <w:r>
        <w:rPr>
          <w:rStyle w:val="11"/>
          <w:rFonts w:hint="eastAsia" w:ascii="宋体" w:hAnsi="宋体" w:eastAsia="宋体" w:cs="PingFang TC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</w:p>
    <w:p w14:paraId="4CC05575">
      <w:pPr>
        <w:pStyle w:val="7"/>
        <w:numPr>
          <w:ilvl w:val="0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每堂课程为 </w:t>
      </w:r>
      <w:r>
        <w:rPr>
          <w:rFonts w:ascii="宋体" w:hAnsi="宋体" w:eastAsia="宋体"/>
          <w:b/>
          <w:bCs/>
        </w:rPr>
        <w:t>4 小时</w:t>
      </w:r>
      <w:r>
        <w:rPr>
          <w:rFonts w:ascii="宋体" w:hAnsi="宋体" w:eastAsia="宋体"/>
        </w:rPr>
        <w:t>。</w:t>
      </w:r>
    </w:p>
    <w:p w14:paraId="099B3808">
      <w:pPr>
        <w:pStyle w:val="7"/>
        <w:numPr>
          <w:ilvl w:val="0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</w:rPr>
        <w:t>每堂课程将安排</w:t>
      </w:r>
      <w:r>
        <w:rPr>
          <w:rFonts w:ascii="宋体" w:hAnsi="宋体" w:eastAsia="宋体"/>
          <w:b/>
          <w:bCs/>
        </w:rPr>
        <w:t>课后作业</w:t>
      </w:r>
      <w:r>
        <w:rPr>
          <w:rFonts w:ascii="宋体" w:hAnsi="宋体" w:eastAsia="宋体"/>
        </w:rPr>
        <w:t>：</w:t>
      </w:r>
    </w:p>
    <w:p w14:paraId="22C14C2C">
      <w:pPr>
        <w:pStyle w:val="7"/>
        <w:numPr>
          <w:ilvl w:val="1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</w:rPr>
        <w:t>作业形式可为个人或小组完成。</w:t>
      </w:r>
    </w:p>
    <w:p w14:paraId="6C93EF7A">
      <w:pPr>
        <w:pStyle w:val="7"/>
        <w:numPr>
          <w:ilvl w:val="1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</w:rPr>
        <w:t>学生需完成并</w:t>
      </w:r>
      <w:r>
        <w:rPr>
          <w:rFonts w:hint="eastAsia" w:ascii="宋体" w:hAnsi="宋体" w:eastAsia="宋体"/>
        </w:rPr>
        <w:t>在次日</w:t>
      </w:r>
      <w:r>
        <w:rPr>
          <w:rFonts w:ascii="宋体" w:hAnsi="宋体" w:eastAsia="宋体"/>
        </w:rPr>
        <w:t>课</w:t>
      </w:r>
      <w:r>
        <w:rPr>
          <w:rFonts w:hint="eastAsia" w:ascii="宋体" w:hAnsi="宋体" w:eastAsia="宋体"/>
        </w:rPr>
        <w:t>堂上</w:t>
      </w:r>
      <w:r>
        <w:rPr>
          <w:rFonts w:ascii="宋体" w:hAnsi="宋体" w:eastAsia="宋体"/>
        </w:rPr>
        <w:t>进行汇报。</w:t>
      </w:r>
    </w:p>
    <w:p w14:paraId="730C286D">
      <w:pPr>
        <w:pStyle w:val="7"/>
        <w:numPr>
          <w:ilvl w:val="0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  <w:b/>
          <w:bCs/>
        </w:rPr>
        <w:t>户外活动</w:t>
      </w:r>
      <w:r>
        <w:rPr>
          <w:rFonts w:ascii="宋体" w:hAnsi="宋体" w:eastAsia="宋体"/>
        </w:rPr>
        <w:t>也会安排相关作业，需在次日课堂上汇报，或在最终展示日当天展出</w:t>
      </w:r>
    </w:p>
    <w:p w14:paraId="0256FDB5">
      <w:pPr>
        <w:pStyle w:val="7"/>
        <w:numPr>
          <w:ilvl w:val="0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  <w:b/>
          <w:bCs/>
        </w:rPr>
        <w:t>最终</w:t>
      </w:r>
      <w:r>
        <w:rPr>
          <w:rStyle w:val="11"/>
          <w:rFonts w:hint="eastAsia" w:ascii="宋体" w:hAnsi="宋体" w:eastAsia="宋体"/>
        </w:rPr>
        <w:t>演示</w:t>
      </w:r>
      <w:r>
        <w:rPr>
          <w:rFonts w:ascii="宋体" w:hAnsi="宋体" w:eastAsia="宋体"/>
          <w:b/>
          <w:bCs/>
        </w:rPr>
        <w:t>（Final Showcase）</w:t>
      </w:r>
      <w:r>
        <w:rPr>
          <w:rFonts w:ascii="宋体" w:hAnsi="宋体" w:eastAsia="宋体"/>
        </w:rPr>
        <w:t xml:space="preserve"> 为小组项目：</w:t>
      </w:r>
    </w:p>
    <w:p w14:paraId="5E4FA8E6">
      <w:pPr>
        <w:pStyle w:val="7"/>
        <w:numPr>
          <w:ilvl w:val="1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</w:rPr>
        <w:t>题</w:t>
      </w:r>
      <w:r>
        <w:rPr>
          <w:rFonts w:hint="eastAsia" w:ascii="宋体" w:hAnsi="宋体" w:eastAsia="宋体"/>
        </w:rPr>
        <w:t>目</w:t>
      </w:r>
      <w:r>
        <w:rPr>
          <w:rFonts w:ascii="宋体" w:hAnsi="宋体" w:eastAsia="宋体"/>
        </w:rPr>
        <w:t>将于课程第一天公布。</w:t>
      </w:r>
    </w:p>
    <w:p w14:paraId="310F567A">
      <w:pPr>
        <w:pStyle w:val="7"/>
        <w:numPr>
          <w:ilvl w:val="1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</w:rPr>
        <w:t>内容包括附带照片与文字说明的展示报告</w:t>
      </w:r>
      <w:r>
        <w:rPr>
          <w:rFonts w:hint="eastAsia" w:ascii="宋体" w:hAnsi="宋体" w:eastAsia="宋体"/>
        </w:rPr>
        <w:t>(PPT)</w:t>
      </w:r>
    </w:p>
    <w:p w14:paraId="480F0179">
      <w:pPr>
        <w:pStyle w:val="7"/>
        <w:numPr>
          <w:ilvl w:val="1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以及一个 </w:t>
      </w:r>
      <w:r>
        <w:rPr>
          <w:rFonts w:hint="eastAsia" w:ascii="宋体" w:hAnsi="宋体" w:eastAsia="宋体"/>
          <w:b/>
          <w:bCs/>
        </w:rPr>
        <w:t>5-</w:t>
      </w:r>
      <w:r>
        <w:rPr>
          <w:rFonts w:ascii="宋体" w:hAnsi="宋体" w:eastAsia="宋体"/>
          <w:b/>
          <w:bCs/>
        </w:rPr>
        <w:t>10 分钟的视频项目</w:t>
      </w:r>
      <w:r>
        <w:rPr>
          <w:rFonts w:ascii="宋体" w:hAnsi="宋体" w:eastAsia="宋体"/>
        </w:rPr>
        <w:t>，以指定主题为基础完成。</w:t>
      </w:r>
    </w:p>
    <w:p w14:paraId="3531EEE3">
      <w:pPr>
        <w:pStyle w:val="7"/>
        <w:numPr>
          <w:ilvl w:val="0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ascii="宋体" w:hAnsi="宋体" w:eastAsia="宋体"/>
        </w:rPr>
        <w:t>将有</w:t>
      </w:r>
      <w:r>
        <w:rPr>
          <w:rFonts w:hint="eastAsia" w:ascii="宋体" w:hAnsi="宋体" w:eastAsia="宋体"/>
          <w:b/>
          <w:bCs/>
        </w:rPr>
        <w:t>UM-Wales</w:t>
      </w:r>
      <w:r>
        <w:rPr>
          <w:rFonts w:ascii="宋体" w:hAnsi="宋体" w:eastAsia="宋体"/>
          <w:b/>
          <w:bCs/>
        </w:rPr>
        <w:t>学生参与部分课程与户外活动</w:t>
      </w:r>
      <w:r>
        <w:rPr>
          <w:rFonts w:ascii="宋体" w:hAnsi="宋体" w:eastAsia="宋体"/>
        </w:rPr>
        <w:t>，通过共同参与与互动，培养更强的跨文化沟通能力</w:t>
      </w:r>
      <w:r>
        <w:rPr>
          <w:rFonts w:hint="eastAsia" w:ascii="宋体" w:hAnsi="宋体" w:eastAsia="宋体"/>
        </w:rPr>
        <w:t>,</w:t>
      </w:r>
      <w:r>
        <w:rPr>
          <w:rFonts w:asciiTheme="minorHAnsi" w:hAnsiTheme="minorHAnsi" w:eastAsiaTheme="minorEastAsia" w:cstheme="minorBidi"/>
        </w:rPr>
        <w:t xml:space="preserve"> </w:t>
      </w:r>
      <w:r>
        <w:rPr>
          <w:rFonts w:ascii="宋体" w:hAnsi="宋体" w:eastAsia="宋体"/>
        </w:rPr>
        <w:t>并提升学生在真实情境中使用英语的自信心</w:t>
      </w:r>
      <w:r>
        <w:rPr>
          <w:rFonts w:hint="eastAsia" w:ascii="宋体" w:hAnsi="宋体" w:eastAsia="宋体"/>
        </w:rPr>
        <w:t>.</w:t>
      </w:r>
    </w:p>
    <w:p w14:paraId="05AFC2E2">
      <w:pPr>
        <w:pStyle w:val="7"/>
        <w:numPr>
          <w:ilvl w:val="0"/>
          <w:numId w:val="14"/>
        </w:numPr>
        <w:spacing w:before="0" w:before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行程顺序与所列目的地可能因最后时刻的更改、调整或替换而发生变化，恕不另行通知，敬请谅解。</w:t>
      </w:r>
    </w:p>
    <w:p w14:paraId="6AA07D25">
      <w:pPr>
        <w:pStyle w:val="7"/>
        <w:numPr>
          <w:ilvl w:val="0"/>
          <w:numId w:val="14"/>
        </w:numPr>
        <w:spacing w:before="0" w:beforeAutospacing="0"/>
        <w:rPr>
          <w:rFonts w:ascii="宋体" w:hAnsi="宋体" w:eastAsia="宋体" w:cs="PingFang TC"/>
        </w:rPr>
      </w:pPr>
      <w:r>
        <w:rPr>
          <w:rFonts w:hint="eastAsia" w:ascii="宋体" w:hAnsi="宋体" w:eastAsia="宋体" w:cs="PingFang TC"/>
        </w:rPr>
        <w:t>本行程仅供参考，</w:t>
      </w:r>
      <w:r>
        <w:rPr>
          <w:rFonts w:ascii="宋体" w:hAnsi="宋体" w:eastAsia="宋体"/>
        </w:rPr>
        <w:t xml:space="preserve">UM-Wales </w:t>
      </w:r>
      <w:r>
        <w:rPr>
          <w:rFonts w:hint="eastAsia" w:ascii="宋体" w:hAnsi="宋体" w:eastAsia="宋体" w:cs="PingFang TC"/>
        </w:rPr>
        <w:t>保留最终修改权。请以出发前提供的最终确认行程为准。</w:t>
      </w:r>
    </w:p>
    <w:p w14:paraId="5BAD5FDC">
      <w:pPr>
        <w:rPr>
          <w:rFonts w:ascii="宋体" w:hAnsi="宋体" w:eastAsia="宋体" w:cs="PingFang TC"/>
          <w:b/>
          <w:bCs/>
          <w:sz w:val="36"/>
          <w:szCs w:val="36"/>
          <w:u w:val="single"/>
        </w:rPr>
      </w:pPr>
      <w:r>
        <w:rPr>
          <w:rFonts w:ascii="宋体" w:hAnsi="宋体" w:eastAsia="宋体" w:cs="PingFang TC"/>
        </w:rPr>
        <w:br w:type="page"/>
      </w:r>
      <w:r>
        <w:rPr>
          <w:rFonts w:hint="eastAsia" w:ascii="宋体" w:hAnsi="宋体" w:eastAsia="宋体" w:cs="PingFang TC"/>
          <w:b/>
          <w:bCs/>
          <w:sz w:val="36"/>
          <w:szCs w:val="36"/>
          <w:u w:val="single"/>
        </w:rPr>
        <w:t xml:space="preserve">4.0 </w:t>
      </w:r>
      <w:r>
        <w:rPr>
          <w:rFonts w:ascii="宋体" w:hAnsi="宋体" w:eastAsia="宋体"/>
          <w:b/>
          <w:bCs/>
          <w:sz w:val="36"/>
          <w:szCs w:val="36"/>
          <w:u w:val="single"/>
        </w:rPr>
        <w:t>英语课程讲师简</w:t>
      </w:r>
      <w:r>
        <w:rPr>
          <w:rFonts w:hint="eastAsia" w:ascii="宋体" w:hAnsi="宋体" w:eastAsia="宋体" w:cs="PingFang TC"/>
          <w:b/>
          <w:bCs/>
          <w:sz w:val="36"/>
          <w:szCs w:val="36"/>
          <w:u w:val="single"/>
        </w:rPr>
        <w:t>介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8"/>
        <w:gridCol w:w="4508"/>
      </w:tblGrid>
      <w:tr w14:paraId="0944B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 w14:paraId="25435B48">
            <w:pPr>
              <w:jc w:val="center"/>
              <w:rPr>
                <w:rFonts w:ascii="宋体" w:hAnsi="宋体" w:eastAsia="宋体" w:cs="PingFang TC"/>
              </w:rPr>
            </w:pPr>
          </w:p>
          <w:p w14:paraId="2411A343">
            <w:pPr>
              <w:jc w:val="center"/>
              <w:rPr>
                <w:rFonts w:ascii="宋体" w:hAnsi="宋体" w:eastAsia="宋体" w:cs="PingFang TC"/>
              </w:rPr>
            </w:pPr>
            <w:r>
              <w:rPr>
                <w:rFonts w:ascii="宋体" w:hAnsi="宋体" w:eastAsia="宋体" w:cs="PingFang TC"/>
              </w:rPr>
              <w:drawing>
                <wp:inline distT="0" distB="0" distL="0" distR="0">
                  <wp:extent cx="1913255" cy="2063115"/>
                  <wp:effectExtent l="0" t="0" r="4445" b="0"/>
                  <wp:docPr id="14" name="Picture 13" descr="A person with long black hair wearing a brown su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person with long black hair wearing a brown sui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7" t="8833" r="8830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405" cy="206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10D77">
            <w:pPr>
              <w:jc w:val="center"/>
              <w:rPr>
                <w:rFonts w:ascii="宋体" w:hAnsi="宋体" w:eastAsia="宋体" w:cs="PingFang TC"/>
              </w:rPr>
            </w:pPr>
          </w:p>
        </w:tc>
        <w:tc>
          <w:tcPr>
            <w:tcW w:w="4508" w:type="dxa"/>
          </w:tcPr>
          <w:p w14:paraId="4A5E7D0D">
            <w:pPr>
              <w:pStyle w:val="7"/>
              <w:rPr>
                <w:rFonts w:ascii="宋体" w:hAnsi="宋体" w:eastAsia="宋体"/>
              </w:rPr>
            </w:pPr>
            <w:r>
              <w:rPr>
                <w:rStyle w:val="11"/>
                <w:rFonts w:ascii="宋体" w:hAnsi="宋体" w:eastAsia="宋体"/>
              </w:rPr>
              <w:t>Ms. Shasthrika Baskaran</w:t>
            </w:r>
          </w:p>
          <w:p w14:paraId="25F02800">
            <w:pPr>
              <w:pStyle w:val="7"/>
              <w:numPr>
                <w:ilvl w:val="0"/>
                <w:numId w:val="15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职位：高级讲师</w:t>
            </w:r>
          </w:p>
          <w:p w14:paraId="093B5E65">
            <w:pPr>
              <w:pStyle w:val="7"/>
              <w:numPr>
                <w:ilvl w:val="0"/>
                <w:numId w:val="15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学历：教育硕士（</w:t>
            </w:r>
            <w:r>
              <w:rPr>
                <w:rFonts w:ascii="宋体" w:hAnsi="宋体" w:eastAsia="宋体"/>
              </w:rPr>
              <w:t>TESL</w:t>
            </w:r>
            <w:r>
              <w:rPr>
                <w:rFonts w:hint="eastAsia" w:ascii="宋体" w:hAnsi="宋体" w:eastAsia="宋体" w:cs="PingFang TC"/>
              </w:rPr>
              <w:t>）</w:t>
            </w:r>
          </w:p>
          <w:p w14:paraId="45A10CBA">
            <w:pPr>
              <w:pStyle w:val="7"/>
              <w:numPr>
                <w:ilvl w:val="0"/>
                <w:numId w:val="15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教学经验：</w:t>
            </w:r>
            <w:r>
              <w:rPr>
                <w:rFonts w:ascii="宋体" w:hAnsi="宋体" w:eastAsia="宋体"/>
              </w:rPr>
              <w:t xml:space="preserve">15 </w:t>
            </w:r>
            <w:r>
              <w:rPr>
                <w:rFonts w:hint="eastAsia" w:ascii="宋体" w:hAnsi="宋体" w:eastAsia="宋体" w:cs="PingFang TC"/>
              </w:rPr>
              <w:t>年</w:t>
            </w:r>
          </w:p>
          <w:p w14:paraId="4E7212B6">
            <w:pPr>
              <w:pStyle w:val="7"/>
              <w:numPr>
                <w:ilvl w:val="0"/>
                <w:numId w:val="15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专长：英语、沟通技巧、批判性思维、演讲技巧</w:t>
            </w:r>
          </w:p>
        </w:tc>
      </w:tr>
      <w:tr w14:paraId="1952B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 w14:paraId="2BA5FD41">
            <w:pPr>
              <w:rPr>
                <w:rFonts w:ascii="宋体" w:hAnsi="宋体" w:eastAsia="宋体" w:cs="PingFang TC"/>
              </w:rPr>
            </w:pPr>
          </w:p>
          <w:p w14:paraId="19F1675B">
            <w:pPr>
              <w:jc w:val="center"/>
              <w:rPr>
                <w:rFonts w:ascii="宋体" w:hAnsi="宋体" w:eastAsia="宋体" w:cs="PingFang TC"/>
              </w:rPr>
            </w:pPr>
            <w:r>
              <w:rPr>
                <w:rFonts w:ascii="宋体" w:hAnsi="宋体" w:eastAsia="宋体" w:cs="PingFang TC"/>
              </w:rPr>
              <w:drawing>
                <wp:inline distT="0" distB="0" distL="0" distR="0">
                  <wp:extent cx="1614805" cy="2186305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25" cy="218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6BF23">
            <w:pPr>
              <w:rPr>
                <w:rFonts w:ascii="宋体" w:hAnsi="宋体" w:eastAsia="宋体" w:cs="PingFang TC"/>
              </w:rPr>
            </w:pPr>
          </w:p>
        </w:tc>
        <w:tc>
          <w:tcPr>
            <w:tcW w:w="4508" w:type="dxa"/>
          </w:tcPr>
          <w:p w14:paraId="4CAF7A94">
            <w:pPr>
              <w:pStyle w:val="7"/>
              <w:rPr>
                <w:rFonts w:ascii="宋体" w:hAnsi="宋体" w:eastAsia="宋体"/>
              </w:rPr>
            </w:pPr>
            <w:r>
              <w:rPr>
                <w:rStyle w:val="11"/>
                <w:rFonts w:ascii="宋体" w:hAnsi="宋体" w:eastAsia="宋体"/>
              </w:rPr>
              <w:t>Ms. Tayany</w:t>
            </w:r>
          </w:p>
          <w:p w14:paraId="02FE69F1">
            <w:pPr>
              <w:pStyle w:val="7"/>
              <w:numPr>
                <w:ilvl w:val="0"/>
                <w:numId w:val="16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职位：讲师</w:t>
            </w:r>
          </w:p>
          <w:p w14:paraId="753304C9">
            <w:pPr>
              <w:pStyle w:val="7"/>
              <w:numPr>
                <w:ilvl w:val="0"/>
                <w:numId w:val="16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学历：教育硕士（</w:t>
            </w:r>
            <w:r>
              <w:rPr>
                <w:rFonts w:ascii="宋体" w:hAnsi="宋体" w:eastAsia="宋体"/>
              </w:rPr>
              <w:t>TESL</w:t>
            </w:r>
            <w:r>
              <w:rPr>
                <w:rFonts w:hint="eastAsia" w:ascii="宋体" w:hAnsi="宋体" w:eastAsia="宋体" w:cs="PingFang TC"/>
              </w:rPr>
              <w:t>）</w:t>
            </w:r>
          </w:p>
          <w:p w14:paraId="414B82BD">
            <w:pPr>
              <w:pStyle w:val="7"/>
              <w:numPr>
                <w:ilvl w:val="0"/>
                <w:numId w:val="16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教学经验：</w:t>
            </w:r>
            <w:r>
              <w:rPr>
                <w:rFonts w:ascii="宋体" w:hAnsi="宋体" w:eastAsia="宋体"/>
              </w:rPr>
              <w:t xml:space="preserve">12 </w:t>
            </w:r>
            <w:r>
              <w:rPr>
                <w:rFonts w:hint="eastAsia" w:ascii="宋体" w:hAnsi="宋体" w:eastAsia="宋体" w:cs="PingFang TC"/>
              </w:rPr>
              <w:t>年</w:t>
            </w:r>
          </w:p>
          <w:p w14:paraId="08E376D6">
            <w:pPr>
              <w:pStyle w:val="7"/>
              <w:numPr>
                <w:ilvl w:val="0"/>
                <w:numId w:val="16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专长：英语、沟通、公众演讲、学术写作、商务沟通</w:t>
            </w:r>
          </w:p>
        </w:tc>
      </w:tr>
      <w:tr w14:paraId="6253E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 w14:paraId="1482B38B">
            <w:pPr>
              <w:rPr>
                <w:rFonts w:ascii="宋体" w:hAnsi="宋体" w:eastAsia="宋体" w:cs="PingFang TC"/>
              </w:rPr>
            </w:pPr>
          </w:p>
          <w:p w14:paraId="752E884D">
            <w:pPr>
              <w:jc w:val="center"/>
              <w:rPr>
                <w:rFonts w:ascii="宋体" w:hAnsi="宋体" w:eastAsia="宋体" w:cs="PingFang TC"/>
              </w:rPr>
            </w:pPr>
            <w:r>
              <w:rPr>
                <w:rFonts w:ascii="宋体" w:hAnsi="宋体" w:eastAsia="宋体" w:cs="PingFang TC"/>
              </w:rPr>
              <w:drawing>
                <wp:inline distT="0" distB="0" distL="0" distR="0">
                  <wp:extent cx="1814830" cy="2246630"/>
                  <wp:effectExtent l="0" t="0" r="1270" b="127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80" cy="224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FE3A4">
            <w:pPr>
              <w:jc w:val="center"/>
              <w:rPr>
                <w:rFonts w:ascii="宋体" w:hAnsi="宋体" w:eastAsia="宋体" w:cs="PingFang TC"/>
              </w:rPr>
            </w:pPr>
          </w:p>
        </w:tc>
        <w:tc>
          <w:tcPr>
            <w:tcW w:w="4508" w:type="dxa"/>
          </w:tcPr>
          <w:p w14:paraId="693CD32E">
            <w:pPr>
              <w:pStyle w:val="7"/>
              <w:rPr>
                <w:rFonts w:ascii="宋体" w:hAnsi="宋体" w:eastAsia="宋体"/>
              </w:rPr>
            </w:pPr>
            <w:r>
              <w:rPr>
                <w:rStyle w:val="11"/>
                <w:rFonts w:ascii="宋体" w:hAnsi="宋体" w:eastAsia="宋体"/>
              </w:rPr>
              <w:t>Ms. Suraya Jermadi</w:t>
            </w:r>
          </w:p>
          <w:p w14:paraId="5D7E8C49">
            <w:pPr>
              <w:pStyle w:val="7"/>
              <w:numPr>
                <w:ilvl w:val="0"/>
                <w:numId w:val="17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职位：讲师</w:t>
            </w:r>
            <w:r>
              <w:rPr>
                <w:rFonts w:ascii="宋体" w:hAnsi="宋体" w:eastAsia="宋体"/>
              </w:rPr>
              <w:t xml:space="preserve"> II</w:t>
            </w:r>
          </w:p>
          <w:p w14:paraId="5AD8C108">
            <w:pPr>
              <w:pStyle w:val="7"/>
              <w:numPr>
                <w:ilvl w:val="0"/>
                <w:numId w:val="17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学历：视觉传播与新媒体硕士</w:t>
            </w:r>
          </w:p>
          <w:p w14:paraId="48723B0E">
            <w:pPr>
              <w:pStyle w:val="7"/>
              <w:numPr>
                <w:ilvl w:val="0"/>
                <w:numId w:val="17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教学经验：</w:t>
            </w:r>
            <w:r>
              <w:rPr>
                <w:rFonts w:ascii="宋体" w:hAnsi="宋体" w:eastAsia="宋体"/>
              </w:rPr>
              <w:t xml:space="preserve">1 </w:t>
            </w:r>
            <w:r>
              <w:rPr>
                <w:rFonts w:hint="eastAsia" w:ascii="宋体" w:hAnsi="宋体" w:eastAsia="宋体" w:cs="PingFang TC"/>
              </w:rPr>
              <w:t>年高教经验</w:t>
            </w:r>
            <w:r>
              <w:rPr>
                <w:rFonts w:ascii="宋体" w:hAnsi="宋体" w:eastAsia="宋体"/>
              </w:rPr>
              <w:t xml:space="preserve"> / 18 </w:t>
            </w:r>
            <w:r>
              <w:rPr>
                <w:rFonts w:hint="eastAsia" w:ascii="宋体" w:hAnsi="宋体" w:eastAsia="宋体" w:cs="PingFang TC"/>
              </w:rPr>
              <w:t>年创意产业经验</w:t>
            </w:r>
          </w:p>
          <w:p w14:paraId="6150582F">
            <w:pPr>
              <w:pStyle w:val="7"/>
              <w:numPr>
                <w:ilvl w:val="0"/>
                <w:numId w:val="17"/>
              </w:num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PingFang TC"/>
              </w:rPr>
              <w:t>专长：创意媒体、视觉传播</w:t>
            </w:r>
          </w:p>
        </w:tc>
      </w:tr>
    </w:tbl>
    <w:p w14:paraId="474EA32B">
      <w:pPr>
        <w:rPr>
          <w:rFonts w:ascii="宋体" w:hAnsi="宋体" w:eastAsia="宋体" w:cs="PingFang TC"/>
        </w:rPr>
      </w:pPr>
    </w:p>
    <w:p w14:paraId="20ABA975">
      <w:pPr>
        <w:rPr>
          <w:rFonts w:ascii="宋体" w:hAnsi="宋体" w:eastAsia="宋体"/>
          <w:b/>
          <w:bCs/>
          <w:sz w:val="28"/>
          <w:szCs w:val="28"/>
          <w:u w:val="single"/>
        </w:rPr>
      </w:pPr>
      <w:r>
        <w:rPr>
          <w:rFonts w:ascii="宋体" w:hAnsi="宋体" w:eastAsia="宋体"/>
          <w:b/>
          <w:bCs/>
          <w:sz w:val="28"/>
          <w:szCs w:val="28"/>
          <w:u w:val="single"/>
        </w:rPr>
        <w:br w:type="page"/>
      </w:r>
    </w:p>
    <w:p w14:paraId="75DECF5C">
      <w:pPr>
        <w:rPr>
          <w:rFonts w:ascii="宋体" w:hAnsi="宋体" w:eastAsia="宋体"/>
          <w:b/>
          <w:bCs/>
          <w:sz w:val="36"/>
          <w:szCs w:val="36"/>
          <w:u w:val="single"/>
        </w:rPr>
      </w:pPr>
      <w:r>
        <w:rPr>
          <w:rFonts w:hint="eastAsia" w:ascii="宋体" w:hAnsi="宋体" w:eastAsia="宋体"/>
          <w:b/>
          <w:bCs/>
          <w:sz w:val="36"/>
          <w:szCs w:val="36"/>
          <w:u w:val="single"/>
        </w:rPr>
        <w:t>5.0 UM-Wales校园</w:t>
      </w:r>
    </w:p>
    <w:p w14:paraId="36E0EC35">
      <w:pPr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27F8EBD3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120640" cy="3840480"/>
            <wp:effectExtent l="0" t="0" r="3810" b="7620"/>
            <wp:docPr id="8" name="Picture 7" descr="A building with a sign on the 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uilding with a sign on the fron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639" cy="384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BDC8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402DFA0C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143500" cy="3857625"/>
            <wp:effectExtent l="0" t="0" r="0" b="9525"/>
            <wp:docPr id="3" name="Picture 5" descr="A building with palm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A building with palm trees and bush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17" cy="38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36D9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4CB354E5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4937760" cy="3703320"/>
            <wp:effectExtent l="0" t="0" r="0" b="0"/>
            <wp:docPr id="4" name="Picture 9" descr="A building with a sign on the 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A building with a sign on the fron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719" cy="37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0AC5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033FD606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4907280" cy="3680460"/>
            <wp:effectExtent l="0" t="0" r="7620" b="0"/>
            <wp:docPr id="20" name="Picture 19" descr="A wall with many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wall with many images of different color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232" cy="368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F772">
      <w:pPr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  <w:u w:val="single"/>
        </w:rPr>
        <w:br w:type="page"/>
      </w:r>
    </w:p>
    <w:p w14:paraId="5FFD9B90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5948B2D9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4886325" cy="3665220"/>
            <wp:effectExtent l="0" t="0" r="9525" b="0"/>
            <wp:docPr id="17" name="Picture 16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room with tables and chair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076" cy="367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E3925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61B799D3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4927600" cy="3695700"/>
            <wp:effectExtent l="0" t="0" r="6350" b="0"/>
            <wp:docPr id="11" name="Picture 10" descr="A bookcase with book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bookcase with books on i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403" cy="369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FF26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1C02AF62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0FF783F3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478A4B3A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5D78AC91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694EF382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4978400" cy="3733800"/>
            <wp:effectExtent l="0" t="0" r="0" b="0"/>
            <wp:docPr id="5" name="Picture 3" descr="A large room with many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large room with many tables and chair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207" cy="37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D9AD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</w:p>
    <w:p w14:paraId="5B984AB1">
      <w:pPr>
        <w:jc w:val="center"/>
        <w:rPr>
          <w:rFonts w:ascii="宋体" w:hAnsi="宋体" w:eastAsia="宋体"/>
          <w:b/>
          <w:bCs/>
          <w:sz w:val="32"/>
          <w:szCs w:val="32"/>
          <w:u w:val="single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4988560" cy="3741420"/>
            <wp:effectExtent l="0" t="0" r="2540" b="0"/>
            <wp:docPr id="7" name="Picture 6" descr="An office with computers and cubi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n office with computers and cubicl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372" cy="374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2D23">
      <w:pPr>
        <w:rPr>
          <w:rFonts w:ascii="宋体" w:hAnsi="宋体" w:eastAsia="宋体"/>
          <w:b/>
          <w:bCs/>
          <w:sz w:val="28"/>
          <w:szCs w:val="28"/>
          <w:u w:val="single"/>
        </w:rPr>
      </w:pPr>
    </w:p>
    <w:p w14:paraId="38426E31">
      <w:pPr>
        <w:rPr>
          <w:rFonts w:ascii="宋体" w:hAnsi="宋体" w:eastAsia="宋体"/>
          <w:b/>
          <w:bCs/>
          <w:sz w:val="28"/>
          <w:szCs w:val="28"/>
          <w:u w:val="single"/>
        </w:rPr>
      </w:pPr>
      <w:r>
        <w:rPr>
          <w:rFonts w:ascii="宋体" w:hAnsi="宋体" w:eastAsia="宋体"/>
          <w:b/>
          <w:bCs/>
          <w:sz w:val="28"/>
          <w:szCs w:val="28"/>
          <w:u w:val="single"/>
        </w:rPr>
        <w:br w:type="page"/>
      </w:r>
    </w:p>
    <w:p w14:paraId="2ED692DF">
      <w:pPr>
        <w:rPr>
          <w:rFonts w:ascii="宋体" w:hAnsi="宋体" w:eastAsia="宋体"/>
          <w:b/>
          <w:bCs/>
          <w:sz w:val="36"/>
          <w:szCs w:val="36"/>
          <w:u w:val="single"/>
        </w:rPr>
      </w:pPr>
      <w:r>
        <w:rPr>
          <w:rFonts w:hint="eastAsia" w:ascii="宋体" w:hAnsi="宋体" w:eastAsia="宋体"/>
          <w:b/>
          <w:bCs/>
          <w:sz w:val="36"/>
          <w:szCs w:val="36"/>
          <w:u w:val="single"/>
        </w:rPr>
        <w:t xml:space="preserve">6.0 </w:t>
      </w:r>
      <w:r>
        <w:rPr>
          <w:rFonts w:ascii="宋体" w:hAnsi="宋体" w:eastAsia="宋体"/>
          <w:b/>
          <w:bCs/>
          <w:sz w:val="36"/>
          <w:szCs w:val="36"/>
          <w:u w:val="single"/>
        </w:rPr>
        <w:t>住宿（四星级酒店</w:t>
      </w:r>
      <w:r>
        <w:rPr>
          <w:rFonts w:hint="eastAsia" w:ascii="宋体" w:hAnsi="宋体" w:eastAsia="宋体" w:cs="PingFang TC"/>
          <w:b/>
          <w:bCs/>
          <w:sz w:val="36"/>
          <w:szCs w:val="36"/>
          <w:u w:val="single"/>
        </w:rPr>
        <w:t>）</w:t>
      </w:r>
    </w:p>
    <w:p w14:paraId="2B626A22">
      <w:pPr>
        <w:rPr>
          <w:rFonts w:ascii="宋体" w:hAnsi="宋体" w:eastAsia="宋体" w:cs="PingFang TC"/>
          <w:b/>
          <w:bCs/>
          <w:sz w:val="28"/>
          <w:szCs w:val="28"/>
          <w:u w:val="single"/>
          <w:lang w:val="en-US"/>
        </w:rPr>
      </w:pPr>
    </w:p>
    <w:p w14:paraId="78CD3E37">
      <w:pPr>
        <w:jc w:val="center"/>
        <w:rPr>
          <w:rFonts w:ascii="宋体" w:hAnsi="宋体" w:eastAsia="宋体" w:cs="PingFang TC"/>
          <w:b/>
          <w:bCs/>
          <w:sz w:val="28"/>
          <w:szCs w:val="28"/>
        </w:rPr>
      </w:pPr>
      <w:r>
        <w:rPr>
          <w:rFonts w:ascii="宋体" w:hAnsi="宋体" w:eastAsia="宋体" w:cs="PingFang TC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3810</wp:posOffset>
            </wp:positionV>
            <wp:extent cx="4650740" cy="3101975"/>
            <wp:effectExtent l="0" t="0" r="0" b="3175"/>
            <wp:wrapSquare wrapText="bothSides"/>
            <wp:docPr id="9" name="Picture 8" descr="A hotel room with two be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hotel room with two bed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022" cy="310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8AF93">
      <w:pPr>
        <w:jc w:val="center"/>
        <w:rPr>
          <w:rFonts w:ascii="宋体" w:hAnsi="宋体" w:eastAsia="宋体" w:cs="PingFang TC"/>
          <w:b/>
          <w:bCs/>
          <w:sz w:val="28"/>
          <w:szCs w:val="28"/>
        </w:rPr>
      </w:pPr>
      <w:r>
        <w:rPr>
          <w:rFonts w:ascii="宋体" w:hAnsi="宋体" w:eastAsia="宋体" w:cs="PingFang TC"/>
          <w:b/>
          <w:bCs/>
          <w:sz w:val="28"/>
          <w:szCs w:val="28"/>
        </w:rPr>
        <w:drawing>
          <wp:inline distT="0" distB="0" distL="0" distR="0">
            <wp:extent cx="4655820" cy="3105150"/>
            <wp:effectExtent l="0" t="0" r="0" b="0"/>
            <wp:docPr id="6" name="Picture 5" descr="A room with two beds and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room with two beds and a desk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836" cy="313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9450">
      <w:pPr>
        <w:jc w:val="center"/>
        <w:rPr>
          <w:rFonts w:ascii="宋体" w:hAnsi="宋体" w:eastAsia="宋体" w:cs="PingFang TC"/>
          <w:b/>
          <w:bCs/>
          <w:sz w:val="28"/>
          <w:szCs w:val="28"/>
        </w:rPr>
      </w:pPr>
    </w:p>
    <w:p w14:paraId="714A88EB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双人间 (</w:t>
      </w:r>
      <w:r>
        <w:rPr>
          <w:rFonts w:ascii="宋体" w:hAnsi="宋体" w:eastAsia="宋体" w:cs="PingFang TC"/>
        </w:rPr>
        <w:t>同性別</w:t>
      </w:r>
      <w:r>
        <w:rPr>
          <w:rFonts w:hint="eastAsia" w:ascii="宋体" w:hAnsi="宋体" w:eastAsia="宋体" w:cs="PingFang TC"/>
        </w:rPr>
        <w:t>)</w:t>
      </w:r>
    </w:p>
    <w:p w14:paraId="537380A1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含早餐</w:t>
      </w:r>
    </w:p>
    <w:p w14:paraId="111A71A4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提供酒店</w:t>
      </w:r>
      <w:r>
        <w:rPr>
          <w:rFonts w:ascii="宋体" w:hAnsi="宋体" w:eastAsia="宋体" w:cs="PingFang TC"/>
          <w:lang w:val="en-US"/>
        </w:rPr>
        <w:t>(Santa Grand Signature Hotel)</w:t>
      </w:r>
      <w:r>
        <w:rPr>
          <w:rFonts w:hint="eastAsia" w:ascii="宋体" w:hAnsi="宋体" w:eastAsia="宋体" w:cs="PingFang TC"/>
        </w:rPr>
        <w:t>至</w:t>
      </w:r>
      <w:r>
        <w:rPr>
          <w:rFonts w:ascii="宋体" w:hAnsi="宋体" w:eastAsia="宋体"/>
        </w:rPr>
        <w:t xml:space="preserve"> UM-Wales </w:t>
      </w:r>
      <w:r>
        <w:rPr>
          <w:rFonts w:hint="eastAsia" w:ascii="宋体" w:hAnsi="宋体" w:eastAsia="宋体" w:cs="PingFang TC"/>
        </w:rPr>
        <w:t xml:space="preserve">校区交通 </w:t>
      </w:r>
    </w:p>
    <w:p w14:paraId="3E864931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ascii="宋体" w:hAnsi="宋体" w:eastAsia="宋体"/>
        </w:rPr>
        <w:t>Sunway Putra Hotel</w:t>
      </w:r>
      <w:r>
        <w:rPr>
          <w:rFonts w:hint="eastAsia" w:ascii="宋体" w:hAnsi="宋体" w:eastAsia="宋体" w:cs="PingFang TC"/>
        </w:rPr>
        <w:t>（步行可达</w:t>
      </w:r>
      <w:r>
        <w:rPr>
          <w:rFonts w:ascii="宋体" w:hAnsi="宋体" w:eastAsia="宋体"/>
        </w:rPr>
        <w:t xml:space="preserve"> UM-Wales</w:t>
      </w:r>
      <w:r>
        <w:rPr>
          <w:rFonts w:hint="eastAsia" w:ascii="宋体" w:hAnsi="宋体" w:eastAsia="宋体" w:cs="PingFang TC"/>
        </w:rPr>
        <w:t>）</w:t>
      </w:r>
    </w:p>
    <w:p w14:paraId="40B2A183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如需单人间需加收费用</w:t>
      </w:r>
    </w:p>
    <w:p w14:paraId="1FEAE7B9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 w:cs="PingFang TC"/>
        </w:rPr>
      </w:pPr>
      <w:r>
        <w:rPr>
          <w:rFonts w:hint="eastAsia" w:ascii="宋体" w:hAnsi="宋体" w:eastAsia="宋体" w:cs="PingFang TC"/>
        </w:rPr>
        <w:t>若所列酒店无房，将安排同等标准酒店</w:t>
      </w:r>
    </w:p>
    <w:p w14:paraId="07C1C738">
      <w:pPr>
        <w:rPr>
          <w:rFonts w:ascii="宋体" w:hAnsi="宋体" w:eastAsia="宋体" w:cs="PingFang TC"/>
        </w:rPr>
      </w:pPr>
      <w:r>
        <w:rPr>
          <w:rFonts w:ascii="宋体" w:hAnsi="宋体" w:eastAsia="宋体" w:cs="PingFang TC"/>
        </w:rPr>
        <w:br w:type="page"/>
      </w:r>
      <w:r>
        <w:rPr>
          <w:rFonts w:ascii="宋体" w:hAnsi="宋体" w:eastAsia="宋体" w:cs="PingFang TC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7479665</wp:posOffset>
            </wp:positionH>
            <wp:positionV relativeFrom="paragraph">
              <wp:posOffset>275590</wp:posOffset>
            </wp:positionV>
            <wp:extent cx="3324225" cy="4986020"/>
            <wp:effectExtent l="0" t="0" r="3810" b="5080"/>
            <wp:wrapNone/>
            <wp:docPr id="156210080" name="Picture 5" descr="A tall buildings with lights at night with Petronas Tower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0080" name="Picture 5" descr="A tall buildings with lights at night with Petronas Towers in the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100" cy="49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1488B">
      <w:pPr>
        <w:rPr>
          <w:rFonts w:ascii="宋体" w:hAnsi="宋体" w:eastAsia="宋体" w:cs="PingFang TC"/>
          <w:b/>
          <w:bCs/>
          <w:sz w:val="36"/>
          <w:szCs w:val="36"/>
          <w:u w:val="single"/>
        </w:rPr>
      </w:pPr>
      <w:r>
        <w:rPr>
          <w:rFonts w:hint="eastAsia" w:ascii="宋体" w:hAnsi="宋体" w:eastAsia="宋体" w:cs="PingFang TC"/>
          <w:b/>
          <w:bCs/>
          <w:sz w:val="36"/>
          <w:szCs w:val="36"/>
          <w:u w:val="single"/>
          <w:lang w:val="en-US" w:eastAsia="zh-CN"/>
        </w:rPr>
        <w:t>7</w:t>
      </w:r>
      <w:r>
        <w:rPr>
          <w:rFonts w:hint="eastAsia" w:ascii="宋体" w:hAnsi="宋体" w:eastAsia="宋体" w:cs="PingFang TC"/>
          <w:b/>
          <w:bCs/>
          <w:sz w:val="36"/>
          <w:szCs w:val="36"/>
          <w:u w:val="single"/>
        </w:rPr>
        <w:t>.0 学费</w:t>
      </w:r>
    </w:p>
    <w:p w14:paraId="4827311F">
      <w:pPr>
        <w:rPr>
          <w:rFonts w:ascii="宋体" w:hAnsi="宋体" w:eastAsia="宋体" w:cs="PingFang TC"/>
          <w:b/>
          <w:bCs/>
          <w:sz w:val="28"/>
          <w:szCs w:val="28"/>
          <w:u w:val="single"/>
        </w:rPr>
      </w:pPr>
    </w:p>
    <w:p w14:paraId="6D38DE93">
      <w:pPr>
        <w:pStyle w:val="4"/>
        <w:spacing w:before="0" w:beforeAutospacing="0" w:after="0" w:afterAutospacing="0"/>
        <w:jc w:val="both"/>
        <w:rPr>
          <w:rFonts w:ascii="宋体" w:hAnsi="宋体" w:eastAsia="宋体"/>
          <w:sz w:val="32"/>
          <w:szCs w:val="32"/>
          <w:u w:val="single"/>
        </w:rPr>
      </w:pPr>
      <w:r>
        <w:rPr>
          <w:rStyle w:val="11"/>
          <w:rFonts w:hint="eastAsia" w:ascii="宋体" w:hAnsi="宋体" w:eastAsia="宋体" w:cs="PingFang TC"/>
          <w:b/>
          <w:bCs/>
          <w:sz w:val="32"/>
          <w:szCs w:val="32"/>
        </w:rPr>
        <w:t>每人费用：</w:t>
      </w:r>
      <w:r>
        <w:rPr>
          <w:rStyle w:val="11"/>
          <w:rFonts w:ascii="宋体" w:hAnsi="宋体" w:eastAsia="宋体"/>
          <w:b/>
          <w:bCs/>
          <w:sz w:val="32"/>
          <w:szCs w:val="32"/>
          <w:u w:val="single"/>
        </w:rPr>
        <w:t>RM 9,000</w:t>
      </w:r>
    </w:p>
    <w:p w14:paraId="6D3E947C">
      <w:pPr>
        <w:pStyle w:val="7"/>
        <w:numPr>
          <w:ilvl w:val="0"/>
          <w:numId w:val="5"/>
        </w:numPr>
        <w:spacing w:before="0" w:beforeAutospacing="0" w:after="0" w:afterAutospacing="0"/>
        <w:jc w:val="both"/>
        <w:rPr>
          <w:rFonts w:ascii="宋体" w:hAnsi="宋体" w:eastAsia="宋体" w:cs="PingFang TC"/>
        </w:rPr>
      </w:pPr>
      <w:r>
        <w:rPr>
          <w:rFonts w:ascii="宋体" w:hAnsi="宋体" w:eastAsia="宋体" w:cs="PingFang TC"/>
        </w:rPr>
        <w:t>本课程需至少 20 名参与者方可开班。</w:t>
      </w:r>
    </w:p>
    <w:p w14:paraId="6D9E383F">
      <w:pPr>
        <w:pStyle w:val="7"/>
        <w:numPr>
          <w:ilvl w:val="0"/>
          <w:numId w:val="5"/>
        </w:numPr>
        <w:spacing w:before="0" w:beforeAutospacing="0" w:after="0" w:afterAutospacing="0"/>
        <w:jc w:val="both"/>
        <w:rPr>
          <w:rFonts w:hint="eastAsia" w:ascii="宋体" w:hAnsi="宋体" w:eastAsia="宋体" w:cs="PingFang TC"/>
        </w:rPr>
      </w:pPr>
      <w:r>
        <w:rPr>
          <w:rFonts w:ascii="宋体" w:hAnsi="宋体" w:eastAsia="宋体" w:cs="PingFang TC"/>
        </w:rPr>
        <w:t>我们鼓励学生</w:t>
      </w:r>
      <w:r>
        <w:rPr>
          <w:rFonts w:hint="eastAsia" w:ascii="宋体" w:hAnsi="宋体" w:eastAsia="宋体" w:cs="PingFang TC"/>
          <w:lang w:val="en-US" w:eastAsia="zh-CN"/>
        </w:rPr>
        <w:t>们</w:t>
      </w:r>
      <w:bookmarkStart w:id="2" w:name="_GoBack"/>
      <w:bookmarkEnd w:id="2"/>
      <w:r>
        <w:rPr>
          <w:rFonts w:hint="eastAsia" w:ascii="宋体" w:hAnsi="宋体" w:eastAsia="宋体" w:cs="PingFang TC"/>
        </w:rPr>
        <w:t>帶上</w:t>
      </w:r>
      <w:r>
        <w:rPr>
          <w:rFonts w:ascii="宋体" w:hAnsi="宋体" w:eastAsia="宋体" w:cs="PingFang TC"/>
        </w:rPr>
        <w:t>各自的传统服饰参加结业典礼</w:t>
      </w:r>
      <w:r>
        <w:rPr>
          <w:rFonts w:hint="eastAsia" w:ascii="宋体" w:hAnsi="宋体" w:eastAsia="宋体" w:cs="PingFang TC"/>
        </w:rPr>
        <w:t>，与 UM-Wales 的师生共同体验丰富的文化交流</w:t>
      </w:r>
    </w:p>
    <w:p w14:paraId="081DD460">
      <w:pPr>
        <w:pStyle w:val="7"/>
        <w:spacing w:before="0" w:beforeAutospacing="0" w:after="0" w:afterAutospacing="0"/>
        <w:jc w:val="both"/>
        <w:rPr>
          <w:rFonts w:ascii="宋体" w:hAnsi="宋体" w:eastAsia="宋体" w:cs="PingFang TC"/>
        </w:rPr>
      </w:pPr>
    </w:p>
    <w:p w14:paraId="7B691195">
      <w:pPr>
        <w:pStyle w:val="7"/>
        <w:spacing w:before="0" w:beforeAutospacing="0" w:after="0" w:afterAutospacing="0"/>
        <w:jc w:val="both"/>
        <w:rPr>
          <w:rFonts w:ascii="宋体" w:hAnsi="宋体" w:eastAsia="宋体" w:cs="PingFang TC"/>
          <w:b/>
          <w:bCs/>
        </w:rPr>
      </w:pPr>
      <w:r>
        <w:rPr>
          <w:rFonts w:hint="eastAsia" w:ascii="宋体" w:hAnsi="宋体" w:eastAsia="宋体" w:cs="PingFang TC"/>
          <w:b/>
          <w:bCs/>
        </w:rPr>
        <w:t>费用包含：</w:t>
      </w:r>
    </w:p>
    <w:p w14:paraId="08D46F81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英语课程学费 (</w:t>
      </w:r>
      <w:r>
        <w:rPr>
          <w:rFonts w:ascii="宋体" w:hAnsi="宋体" w:eastAsia="宋体" w:cs="PingFang TC"/>
        </w:rPr>
        <w:t>包括学习辅助材料</w:t>
      </w:r>
      <w:r>
        <w:rPr>
          <w:rFonts w:hint="eastAsia" w:ascii="宋体" w:hAnsi="宋体" w:eastAsia="宋体" w:cs="PingFang TC"/>
        </w:rPr>
        <w:t>)</w:t>
      </w:r>
    </w:p>
    <w:p w14:paraId="58C64A67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签证费</w:t>
      </w:r>
    </w:p>
    <w:p w14:paraId="4A214781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13 </w:t>
      </w:r>
      <w:r>
        <w:rPr>
          <w:rFonts w:hint="eastAsia" w:ascii="宋体" w:hAnsi="宋体" w:eastAsia="宋体" w:cs="PingFang TC"/>
        </w:rPr>
        <w:t>晚住宿（双人间含早餐）</w:t>
      </w:r>
    </w:p>
    <w:p w14:paraId="79C103E4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交通（</w:t>
      </w:r>
      <w:r>
        <w:rPr>
          <w:rFonts w:ascii="宋体" w:hAnsi="宋体" w:eastAsia="宋体"/>
        </w:rPr>
        <w:t xml:space="preserve">43 </w:t>
      </w:r>
      <w:r>
        <w:rPr>
          <w:rFonts w:hint="eastAsia" w:ascii="宋体" w:hAnsi="宋体" w:eastAsia="宋体" w:cs="PingFang TC"/>
        </w:rPr>
        <w:t>座旅游巴士），含机场接送及部分景点中文导游</w:t>
      </w:r>
    </w:p>
    <w:p w14:paraId="7CBF2E79">
      <w:pPr>
        <w:pStyle w:val="7"/>
        <w:numPr>
          <w:ilvl w:val="0"/>
          <w:numId w:val="17"/>
        </w:numPr>
        <w:rPr>
          <w:rFonts w:ascii="宋体" w:hAnsi="宋体" w:eastAsia="宋体" w:cs="PingFang TC"/>
        </w:rPr>
      </w:pPr>
      <w:r>
        <w:rPr>
          <w:rFonts w:hint="eastAsia" w:ascii="宋体" w:hAnsi="宋体" w:eastAsia="宋体" w:cs="PingFang TC"/>
        </w:rPr>
        <w:t>餐饮（</w:t>
      </w:r>
      <w:r>
        <w:rPr>
          <w:rFonts w:ascii="宋体" w:hAnsi="宋体" w:eastAsia="宋体"/>
        </w:rPr>
        <w:t>8</w:t>
      </w:r>
      <w:r>
        <w:rPr>
          <w:rFonts w:hint="eastAsia" w:ascii="宋体" w:hAnsi="宋体" w:eastAsia="宋体" w:cs="PingFang TC"/>
        </w:rPr>
        <w:t>顿午餐(校园内)</w:t>
      </w:r>
      <w:r>
        <w:rPr>
          <w:rFonts w:ascii="宋体" w:hAnsi="宋体" w:eastAsia="宋体"/>
        </w:rPr>
        <w:t xml:space="preserve"> + 4 </w:t>
      </w:r>
      <w:r>
        <w:rPr>
          <w:rFonts w:hint="eastAsia" w:ascii="宋体" w:hAnsi="宋体" w:eastAsia="宋体" w:cs="PingFang TC"/>
        </w:rPr>
        <w:t>顿(户外活动)行程午</w:t>
      </w:r>
      <w:r>
        <w:rPr>
          <w:rFonts w:ascii="宋体" w:hAnsi="宋体" w:eastAsia="宋体"/>
        </w:rPr>
        <w:t>/</w:t>
      </w:r>
      <w:r>
        <w:rPr>
          <w:rFonts w:hint="eastAsia" w:ascii="宋体" w:hAnsi="宋体" w:eastAsia="宋体" w:cs="PingFang TC"/>
        </w:rPr>
        <w:t>晚餐）</w:t>
      </w:r>
    </w:p>
    <w:p w14:paraId="4D66C07B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蜡染手绘工作坊</w:t>
      </w:r>
    </w:p>
    <w:p w14:paraId="79F31781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外国旅客酒店税</w:t>
      </w:r>
    </w:p>
    <w:p w14:paraId="7DD9B47C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导游与司机小费</w:t>
      </w:r>
    </w:p>
    <w:p w14:paraId="23EDE65F">
      <w:pPr>
        <w:pStyle w:val="7"/>
        <w:spacing w:before="0" w:beforeAutospacing="0" w:after="0" w:afterAutospacing="0"/>
        <w:jc w:val="both"/>
        <w:rPr>
          <w:rFonts w:ascii="宋体" w:hAnsi="宋体" w:eastAsia="宋体"/>
        </w:rPr>
      </w:pPr>
    </w:p>
    <w:p w14:paraId="78AB7E95">
      <w:pPr>
        <w:pStyle w:val="7"/>
        <w:spacing w:before="0" w:beforeAutospacing="0" w:after="0" w:afterAutospacing="0"/>
        <w:jc w:val="both"/>
        <w:rPr>
          <w:rFonts w:ascii="宋体" w:hAnsi="宋体" w:eastAsia="宋体" w:cs="PingFang TC"/>
          <w:b/>
          <w:bCs/>
        </w:rPr>
      </w:pPr>
      <w:r>
        <w:rPr>
          <w:rFonts w:hint="eastAsia" w:ascii="宋体" w:hAnsi="宋体" w:eastAsia="宋体" w:cs="PingFang TC"/>
          <w:b/>
          <w:bCs/>
        </w:rPr>
        <w:t>费用不包含：</w:t>
      </w:r>
    </w:p>
    <w:p w14:paraId="6624238C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往返机票</w:t>
      </w:r>
    </w:p>
    <w:p w14:paraId="137490CC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景点门票</w:t>
      </w:r>
    </w:p>
    <w:p w14:paraId="79E39AE7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旅游保险</w:t>
      </w:r>
    </w:p>
    <w:p w14:paraId="2BBA83FC">
      <w:pPr>
        <w:pStyle w:val="7"/>
        <w:numPr>
          <w:ilvl w:val="0"/>
          <w:numId w:val="17"/>
        </w:numPr>
        <w:spacing w:before="0" w:beforeAutospacing="0" w:after="0" w:afterAutospacing="0"/>
        <w:rPr>
          <w:rFonts w:ascii="宋体" w:hAnsi="宋体" w:eastAsia="宋体"/>
        </w:rPr>
      </w:pPr>
      <w:r>
        <w:rPr>
          <w:rFonts w:hint="eastAsia" w:ascii="宋体" w:hAnsi="宋体" w:eastAsia="宋体" w:cs="PingFang TC"/>
        </w:rPr>
        <w:t>个人消费、洗衣等私人费用</w:t>
      </w:r>
    </w:p>
    <w:p w14:paraId="2D661BF6">
      <w:pPr>
        <w:rPr>
          <w:rFonts w:ascii="宋体" w:hAnsi="宋体" w:eastAsia="宋体" w:cs="PingFang TC"/>
          <w:b/>
          <w:bCs/>
          <w:sz w:val="28"/>
          <w:szCs w:val="28"/>
        </w:rPr>
      </w:pPr>
    </w:p>
    <w:p w14:paraId="414B75CC">
      <w:pPr>
        <w:pStyle w:val="7"/>
        <w:rPr>
          <w:rFonts w:ascii="宋体" w:hAnsi="宋体" w:eastAsia="宋体"/>
        </w:rPr>
      </w:pPr>
    </w:p>
    <w:p w14:paraId="06F2ED40">
      <w:pPr>
        <w:spacing w:before="100" w:beforeAutospacing="1" w:after="100" w:afterAutospacing="1"/>
        <w:rPr>
          <w:rFonts w:ascii="宋体" w:hAnsi="宋体" w:eastAsia="宋体" w:cs="Times New Roman"/>
        </w:rPr>
      </w:pPr>
    </w:p>
    <w:p w14:paraId="3084776F">
      <w:pPr>
        <w:rPr>
          <w:rFonts w:ascii="宋体" w:hAnsi="宋体" w:eastAsia="宋体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PingFang TC">
    <w:altName w:val="Microsoft JhengHei"/>
    <w:panose1 w:val="00000000000000000000"/>
    <w:charset w:val="88"/>
    <w:family w:val="swiss"/>
    <w:pitch w:val="default"/>
    <w:sig w:usb0="00000000" w:usb1="00000000" w:usb2="00000017" w:usb3="00000000" w:csb0="0010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A274ED"/>
    <w:multiLevelType w:val="multilevel"/>
    <w:tmpl w:val="04A274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4C739E8"/>
    <w:multiLevelType w:val="multilevel"/>
    <w:tmpl w:val="14C739E8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2">
    <w:nsid w:val="1BA67401"/>
    <w:multiLevelType w:val="multilevel"/>
    <w:tmpl w:val="1BA67401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280047D5"/>
    <w:multiLevelType w:val="multilevel"/>
    <w:tmpl w:val="280047D5"/>
    <w:lvl w:ilvl="0" w:tentative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hint="default" w:ascii="Wingdings" w:hAnsi="Wingdings"/>
        <w:sz w:val="20"/>
      </w:rPr>
    </w:lvl>
  </w:abstractNum>
  <w:abstractNum w:abstractNumId="4">
    <w:nsid w:val="2D3A34B3"/>
    <w:multiLevelType w:val="multilevel"/>
    <w:tmpl w:val="2D3A34B3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5">
    <w:nsid w:val="2ECC7D90"/>
    <w:multiLevelType w:val="multilevel"/>
    <w:tmpl w:val="2ECC7D90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nsid w:val="38182E03"/>
    <w:multiLevelType w:val="multilevel"/>
    <w:tmpl w:val="38182E03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B9631A7"/>
    <w:multiLevelType w:val="multilevel"/>
    <w:tmpl w:val="3B9631A7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F270B5"/>
    <w:multiLevelType w:val="multilevel"/>
    <w:tmpl w:val="42F270B5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nsid w:val="53040D13"/>
    <w:multiLevelType w:val="multilevel"/>
    <w:tmpl w:val="53040D1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530B130F"/>
    <w:multiLevelType w:val="multilevel"/>
    <w:tmpl w:val="530B130F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11">
    <w:nsid w:val="531925EE"/>
    <w:multiLevelType w:val="multilevel"/>
    <w:tmpl w:val="531925EE"/>
    <w:lvl w:ilvl="0" w:tentative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hint="default" w:ascii="Wingdings" w:hAnsi="Wingdings"/>
        <w:sz w:val="20"/>
      </w:rPr>
    </w:lvl>
  </w:abstractNum>
  <w:abstractNum w:abstractNumId="12">
    <w:nsid w:val="5A06739A"/>
    <w:multiLevelType w:val="multilevel"/>
    <w:tmpl w:val="5A06739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5FC844DE"/>
    <w:multiLevelType w:val="multilevel"/>
    <w:tmpl w:val="5FC844D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6CC75529"/>
    <w:multiLevelType w:val="multilevel"/>
    <w:tmpl w:val="6CC7552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>
    <w:nsid w:val="71E653CD"/>
    <w:multiLevelType w:val="multilevel"/>
    <w:tmpl w:val="71E653C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7AA7734"/>
    <w:multiLevelType w:val="multilevel"/>
    <w:tmpl w:val="77AA7734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3"/>
  </w:num>
  <w:num w:numId="3">
    <w:abstractNumId w:val="11"/>
  </w:num>
  <w:num w:numId="4">
    <w:abstractNumId w:val="16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1"/>
  </w:num>
  <w:num w:numId="10">
    <w:abstractNumId w:val="4"/>
  </w:num>
  <w:num w:numId="11">
    <w:abstractNumId w:val="7"/>
  </w:num>
  <w:num w:numId="12">
    <w:abstractNumId w:val="2"/>
  </w:num>
  <w:num w:numId="13">
    <w:abstractNumId w:val="6"/>
  </w:num>
  <w:num w:numId="14">
    <w:abstractNumId w:val="13"/>
  </w:num>
  <w:num w:numId="15">
    <w:abstractNumId w:val="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D7C"/>
    <w:rsid w:val="0004074A"/>
    <w:rsid w:val="00084F85"/>
    <w:rsid w:val="000C4BFE"/>
    <w:rsid w:val="0011281D"/>
    <w:rsid w:val="0015627A"/>
    <w:rsid w:val="001972C2"/>
    <w:rsid w:val="001B18D3"/>
    <w:rsid w:val="00275B33"/>
    <w:rsid w:val="00287C2A"/>
    <w:rsid w:val="003115FF"/>
    <w:rsid w:val="00312D7C"/>
    <w:rsid w:val="00313DEA"/>
    <w:rsid w:val="00423A03"/>
    <w:rsid w:val="00461FF8"/>
    <w:rsid w:val="004635A6"/>
    <w:rsid w:val="00465887"/>
    <w:rsid w:val="00483B89"/>
    <w:rsid w:val="004B3BED"/>
    <w:rsid w:val="004E1701"/>
    <w:rsid w:val="00504C9C"/>
    <w:rsid w:val="00525434"/>
    <w:rsid w:val="00534DCC"/>
    <w:rsid w:val="00547481"/>
    <w:rsid w:val="005A73B3"/>
    <w:rsid w:val="005C0BFE"/>
    <w:rsid w:val="005F717F"/>
    <w:rsid w:val="006351D6"/>
    <w:rsid w:val="00657A43"/>
    <w:rsid w:val="006A3087"/>
    <w:rsid w:val="00764E61"/>
    <w:rsid w:val="00796C4E"/>
    <w:rsid w:val="008141C8"/>
    <w:rsid w:val="00853506"/>
    <w:rsid w:val="008B3270"/>
    <w:rsid w:val="008F27C8"/>
    <w:rsid w:val="008F3891"/>
    <w:rsid w:val="00922AF3"/>
    <w:rsid w:val="00974C1A"/>
    <w:rsid w:val="00A3483D"/>
    <w:rsid w:val="00A770F2"/>
    <w:rsid w:val="00A91A10"/>
    <w:rsid w:val="00AA0204"/>
    <w:rsid w:val="00AD1AC4"/>
    <w:rsid w:val="00AE5957"/>
    <w:rsid w:val="00B53DF7"/>
    <w:rsid w:val="00B75A1B"/>
    <w:rsid w:val="00B85DEF"/>
    <w:rsid w:val="00BC01EB"/>
    <w:rsid w:val="00BC3F4B"/>
    <w:rsid w:val="00BF33EE"/>
    <w:rsid w:val="00CC21FB"/>
    <w:rsid w:val="00CE1814"/>
    <w:rsid w:val="00D04D71"/>
    <w:rsid w:val="00D259CB"/>
    <w:rsid w:val="00D3617B"/>
    <w:rsid w:val="00D442C7"/>
    <w:rsid w:val="00D87EF5"/>
    <w:rsid w:val="00E07E27"/>
    <w:rsid w:val="00E313C4"/>
    <w:rsid w:val="00E64CFC"/>
    <w:rsid w:val="00E64FA0"/>
    <w:rsid w:val="00EA062A"/>
    <w:rsid w:val="00F067CF"/>
    <w:rsid w:val="00F34727"/>
    <w:rsid w:val="00F67983"/>
    <w:rsid w:val="00F877CD"/>
    <w:rsid w:val="00FA4DEA"/>
    <w:rsid w:val="00FB05FB"/>
    <w:rsid w:val="00FB576A"/>
    <w:rsid w:val="23292E6D"/>
    <w:rsid w:val="25BA7CDF"/>
    <w:rsid w:val="3E4F07EE"/>
    <w:rsid w:val="70C66990"/>
    <w:rsid w:val="737F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MY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link w:val="13"/>
    <w:qFormat/>
    <w:uiPriority w:val="9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4">
    <w:name w:val="heading 3"/>
    <w:basedOn w:val="1"/>
    <w:link w:val="14"/>
    <w:qFormat/>
    <w:uiPriority w:val="9"/>
    <w:pPr>
      <w:spacing w:before="100" w:beforeAutospacing="1" w:after="100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pPr>
      <w:spacing w:after="200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6">
    <w:name w:val="HTML Preformatted"/>
    <w:basedOn w:val="1"/>
    <w:link w:val="16"/>
    <w:semiHidden/>
    <w:unhideWhenUsed/>
    <w:qFormat/>
    <w:uiPriority w:val="99"/>
    <w:rPr>
      <w:rFonts w:ascii="Consolas" w:hAnsi="Consolas"/>
      <w:sz w:val="20"/>
      <w:szCs w:val="20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Emphasis"/>
    <w:basedOn w:val="10"/>
    <w:qFormat/>
    <w:uiPriority w:val="20"/>
    <w:rPr>
      <w:i/>
      <w:iCs/>
    </w:rPr>
  </w:style>
  <w:style w:type="character" w:customStyle="1" w:styleId="13">
    <w:name w:val="Heading 2 Char"/>
    <w:basedOn w:val="10"/>
    <w:link w:val="3"/>
    <w:qFormat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4">
    <w:name w:val="Heading 3 Char"/>
    <w:basedOn w:val="10"/>
    <w:link w:val="4"/>
    <w:qFormat/>
    <w:uiPriority w:val="9"/>
    <w:rPr>
      <w:rFonts w:ascii="Times New Roman" w:hAnsi="Times New Roman" w:eastAsia="Times New Roman" w:cs="Times New Roman"/>
      <w:b/>
      <w:bCs/>
      <w:sz w:val="27"/>
      <w:szCs w:val="27"/>
    </w:rPr>
  </w:style>
  <w:style w:type="character" w:customStyle="1" w:styleId="15">
    <w:name w:val="Heading 1 Char"/>
    <w:basedOn w:val="10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6">
    <w:name w:val="HTML Preformatted Char"/>
    <w:basedOn w:val="10"/>
    <w:link w:val="6"/>
    <w:semiHidden/>
    <w:qFormat/>
    <w:uiPriority w:val="99"/>
    <w:rPr>
      <w:rFonts w:ascii="Consolas" w:hAnsi="Consolas"/>
      <w:sz w:val="20"/>
      <w:szCs w:val="20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2608</Words>
  <Characters>3298</Characters>
  <Lines>30</Lines>
  <Paragraphs>8</Paragraphs>
  <TotalTime>1</TotalTime>
  <ScaleCrop>false</ScaleCrop>
  <LinksUpToDate>false</LinksUpToDate>
  <CharactersWithSpaces>3474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2025-11-23T13:30:00Z</dcterms:created>
  <dc:creator>Amber hai</dc:creator>
  <cp:lastModifiedBy>赵琪Kiki</cp:lastModifiedBy>
  <cp:lastPrinted>2025-11-23T14:39:00Z</cp:lastPrinted>
  <dcterms:modified xsi:type="dcterms:W3CDTF">2025-12-04T06:21:30Z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B2A327D619C5417C8D659CB41BF6D6DF_13</vt:lpwstr>
  </property>
  <property fmtid="{D5CDD505-2E9C-101B-9397-08002B2CF9AE}" pid="4" name="KSOTemplateDocerSaveRecord">
    <vt:lpwstr>eyJoZGlkIjoiYTM0N2Q5NmQ2YmI5ZTA0YTk0ZTJjNzk5YjVhMDgzNDMiLCJ1c2VySWQiOiIyNjI2MTI0MTQifQ==</vt:lpwstr>
  </property>
</Properties>
</file>