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44B8BA9">
      <w:pPr>
        <w:jc w:val="center"/>
        <w:rPr>
          <w:rFonts w:hint="eastAsia" w:ascii="黑体" w:hAnsi="黑体" w:eastAsia="黑体" w:cs="黑体"/>
          <w:sz w:val="44"/>
          <w:szCs w:val="48"/>
        </w:rPr>
      </w:pPr>
      <w:r>
        <w:rPr>
          <w:rFonts w:hint="eastAsia" w:ascii="黑体" w:hAnsi="黑体" w:eastAsia="黑体" w:cs="黑体"/>
          <w:sz w:val="44"/>
          <w:szCs w:val="48"/>
        </w:rPr>
        <w:t>南京财经大学红山学院</w:t>
      </w:r>
    </w:p>
    <w:p w14:paraId="552F8091">
      <w:pPr>
        <w:jc w:val="center"/>
        <w:rPr>
          <w:rFonts w:ascii="方正小标宋简体" w:hAnsi="方正小标宋简体" w:eastAsia="方正小标宋简体"/>
          <w:sz w:val="44"/>
          <w:szCs w:val="48"/>
        </w:rPr>
      </w:pPr>
      <w:r>
        <w:rPr>
          <w:rFonts w:hint="eastAsia" w:ascii="黑体" w:hAnsi="黑体" w:eastAsia="黑体" w:cs="黑体"/>
          <w:sz w:val="44"/>
          <w:szCs w:val="48"/>
        </w:rPr>
        <w:t>实验室安全管理条例</w:t>
      </w:r>
    </w:p>
    <w:p w14:paraId="5F882953">
      <w:pPr>
        <w:ind w:firstLine="420" w:firstLineChars="200"/>
        <w:rPr>
          <w:rFonts w:ascii="仿宋_GB2312" w:hAnsi="仿宋_GB2312" w:eastAsia="仿宋_GB2312"/>
        </w:rPr>
      </w:pPr>
    </w:p>
    <w:p w14:paraId="16E34FAB">
      <w:pPr>
        <w:ind w:firstLine="640" w:firstLineChars="200"/>
        <w:rPr>
          <w:rFonts w:ascii="仿宋_GB2312" w:hAnsi="仿宋_GB2312" w:eastAsia="仿宋_GB2312"/>
          <w:sz w:val="32"/>
          <w:szCs w:val="36"/>
        </w:rPr>
      </w:pPr>
      <w:r>
        <w:rPr>
          <w:rFonts w:hint="eastAsia" w:ascii="仿宋_GB2312" w:hAnsi="仿宋_GB2312" w:eastAsia="仿宋_GB2312"/>
          <w:sz w:val="32"/>
          <w:szCs w:val="36"/>
        </w:rPr>
        <w:t>一、实验室由专人负责实验设备及场地的卫生和安全工作。</w:t>
      </w:r>
    </w:p>
    <w:p w14:paraId="6EE5DA6F">
      <w:pPr>
        <w:ind w:firstLine="640" w:firstLineChars="200"/>
        <w:rPr>
          <w:rFonts w:ascii="仿宋_GB2312" w:hAnsi="仿宋_GB2312" w:eastAsia="仿宋_GB2312"/>
          <w:sz w:val="32"/>
          <w:szCs w:val="36"/>
        </w:rPr>
      </w:pPr>
      <w:r>
        <w:rPr>
          <w:rFonts w:hint="eastAsia" w:ascii="仿宋_GB2312" w:hAnsi="仿宋_GB2312" w:eastAsia="仿宋_GB2312"/>
          <w:sz w:val="32"/>
          <w:szCs w:val="36"/>
        </w:rPr>
        <w:t>二、实验时必须有实验室工作人员或指导教师在场，实验人员应听从管理人员的统一安排，未经允许不得随意调整电气设备开关。</w:t>
      </w:r>
    </w:p>
    <w:p w14:paraId="60812E41">
      <w:pPr>
        <w:ind w:firstLine="640" w:firstLineChars="200"/>
        <w:rPr>
          <w:rFonts w:ascii="仿宋_GB2312" w:hAnsi="仿宋_GB2312" w:eastAsia="仿宋_GB2312"/>
          <w:sz w:val="32"/>
          <w:szCs w:val="36"/>
        </w:rPr>
      </w:pPr>
      <w:r>
        <w:rPr>
          <w:rFonts w:hint="eastAsia" w:ascii="仿宋_GB2312" w:hAnsi="仿宋_GB2312" w:eastAsia="仿宋_GB2312"/>
          <w:sz w:val="32"/>
          <w:szCs w:val="36"/>
        </w:rPr>
        <w:t>三、实验前要全面检查实验设备性能与安全，熟悉实验内容，操作步骤，实验设备在运行中，实验人员不得离开现场。</w:t>
      </w:r>
    </w:p>
    <w:p w14:paraId="7C02D414">
      <w:pPr>
        <w:ind w:firstLine="640" w:firstLineChars="200"/>
        <w:rPr>
          <w:rFonts w:ascii="仿宋_GB2312" w:hAnsi="仿宋_GB2312" w:eastAsia="仿宋_GB2312"/>
          <w:sz w:val="32"/>
          <w:szCs w:val="36"/>
        </w:rPr>
      </w:pPr>
      <w:r>
        <w:rPr>
          <w:rFonts w:hint="eastAsia" w:ascii="仿宋_GB2312" w:hAnsi="仿宋_GB2312" w:eastAsia="仿宋_GB2312"/>
          <w:sz w:val="32"/>
          <w:szCs w:val="36"/>
        </w:rPr>
        <w:t>四、如遇火警等突发事件，应立即按相关的应息预案采取应对措施。</w:t>
      </w:r>
    </w:p>
    <w:p w14:paraId="16A0B883">
      <w:pPr>
        <w:ind w:firstLine="640" w:firstLineChars="200"/>
        <w:rPr>
          <w:rFonts w:ascii="仿宋_GB2312" w:hAnsi="仿宋_GB2312" w:eastAsia="仿宋_GB2312"/>
          <w:sz w:val="32"/>
          <w:szCs w:val="36"/>
        </w:rPr>
      </w:pPr>
      <w:r>
        <w:rPr>
          <w:rFonts w:hint="eastAsia" w:ascii="仿宋_GB2312" w:hAnsi="仿宋_GB2312" w:eastAsia="仿宋_GB2312"/>
          <w:sz w:val="32"/>
          <w:szCs w:val="36"/>
        </w:rPr>
        <w:t>五、如有盗窃和事故发生，立即采取措施，及时处理，不得隐瞒，应及时报告主管和保卫部门，并保护好现场。</w:t>
      </w:r>
    </w:p>
    <w:p w14:paraId="5422B42D">
      <w:pPr>
        <w:ind w:firstLine="640" w:firstLineChars="200"/>
        <w:rPr>
          <w:rFonts w:ascii="仿宋_GB2312" w:hAnsi="仿宋_GB2312" w:eastAsia="仿宋_GB2312"/>
          <w:sz w:val="32"/>
          <w:szCs w:val="36"/>
        </w:rPr>
      </w:pPr>
      <w:r>
        <w:rPr>
          <w:rFonts w:hint="eastAsia" w:ascii="仿宋_GB2312" w:hAnsi="仿宋_GB2312" w:eastAsia="仿宋_GB2312"/>
          <w:sz w:val="32"/>
          <w:szCs w:val="36"/>
        </w:rPr>
        <w:t>六、实验室内使用的各种设备的电源线与接口，必须经常检查有否损坏，移动调整电气设备，必须先切断电源。</w:t>
      </w:r>
    </w:p>
    <w:p w14:paraId="6E7BC2C4">
      <w:pPr>
        <w:ind w:firstLine="640" w:firstLineChars="200"/>
        <w:rPr>
          <w:rFonts w:ascii="仿宋_GB2312" w:hAnsi="仿宋_GB2312" w:eastAsia="仿宋_GB2312"/>
          <w:sz w:val="32"/>
          <w:szCs w:val="36"/>
        </w:rPr>
      </w:pPr>
      <w:r>
        <w:rPr>
          <w:rFonts w:hint="eastAsia" w:ascii="仿宋_GB2312" w:hAnsi="仿宋_GB2312" w:eastAsia="仿宋_GB2312"/>
          <w:sz w:val="32"/>
          <w:szCs w:val="36"/>
        </w:rPr>
        <w:t>七、电器设备和电源线路必须按规定装设，禁止超负荷用电，不准私拉乱接电线必须拉接的临时线，用毕立即拆除，未经学校水电部门审核批准，严禁使用电加热器具，实验室不得明火取暖。</w:t>
      </w:r>
    </w:p>
    <w:p w14:paraId="3D9CB28C">
      <w:pPr>
        <w:ind w:firstLine="640" w:firstLineChars="200"/>
        <w:rPr>
          <w:rFonts w:ascii="仿宋_GB2312" w:hAnsi="仿宋_GB2312" w:eastAsia="仿宋_GB2312"/>
          <w:sz w:val="32"/>
          <w:szCs w:val="36"/>
        </w:rPr>
      </w:pPr>
      <w:r>
        <w:rPr>
          <w:rFonts w:hint="eastAsia" w:ascii="仿宋_GB2312" w:hAnsi="仿宋_GB2312" w:eastAsia="仿宋_GB2312"/>
          <w:sz w:val="32"/>
          <w:szCs w:val="36"/>
        </w:rPr>
        <w:t xml:space="preserve">八、实验结束后，必须确保各种设备已关闭，确保整个实验室门、窗和电气总开关已关闭。   </w:t>
      </w:r>
    </w:p>
    <w:p w14:paraId="7F8BE080">
      <w:pPr>
        <w:ind w:firstLine="640" w:firstLineChars="200"/>
        <w:rPr>
          <w:rFonts w:ascii="仿宋_GB2312" w:hAnsi="仿宋_GB2312" w:eastAsia="仿宋_GB2312"/>
          <w:sz w:val="32"/>
          <w:szCs w:val="36"/>
        </w:rPr>
      </w:pPr>
      <w:r>
        <w:rPr>
          <w:rFonts w:hint="eastAsia" w:ascii="仿宋_GB2312" w:hAnsi="仿宋_GB2312" w:eastAsia="仿宋_GB2312"/>
          <w:sz w:val="32"/>
          <w:szCs w:val="36"/>
        </w:rPr>
        <w:t>九、实验中，应保持实验室内安静，严禁高声喧哗，爱护公物，严禁在桌椅，设备和墙壁上乱写乱画。</w:t>
      </w:r>
    </w:p>
    <w:p w14:paraId="2BE3CCE2">
      <w:pPr>
        <w:ind w:firstLine="640" w:firstLineChars="200"/>
        <w:rPr>
          <w:rFonts w:hint="eastAsia" w:ascii="仿宋_GB2312" w:hAnsi="仿宋_GB2312" w:eastAsia="仿宋_GB2312"/>
          <w:sz w:val="32"/>
          <w:szCs w:val="36"/>
        </w:rPr>
      </w:pPr>
      <w:r>
        <w:rPr>
          <w:rFonts w:hint="eastAsia" w:ascii="仿宋_GB2312" w:hAnsi="仿宋_GB2312" w:eastAsia="仿宋_GB2312"/>
          <w:sz w:val="32"/>
          <w:szCs w:val="36"/>
        </w:rPr>
        <w:t>十、实验人员上机操作时，应保持实验室的整洁卫生，不得随意乱扔纸屑杂物，严禁吸烟、吃零食。实验室及过道内均禁止吸烟，实验结束后，废物要放入纸篓或废物箱内，整理好实验设备，保持实验室整洁。</w:t>
      </w:r>
    </w:p>
    <w:p w14:paraId="7882D36C">
      <w:pPr>
        <w:ind w:firstLine="643" w:firstLineChars="200"/>
        <w:rPr>
          <w:rFonts w:hint="eastAsia" w:ascii="仿宋_GB2312" w:hAnsi="仿宋_GB2312" w:eastAsia="仿宋_GB2312"/>
          <w:sz w:val="32"/>
          <w:szCs w:val="40"/>
        </w:rPr>
      </w:pPr>
      <w:r>
        <w:rPr>
          <w:rFonts w:hint="eastAsia" w:ascii="仿宋_GB2312" w:hAnsi="仿宋_GB2312" w:eastAsia="仿宋_GB2312"/>
          <w:b/>
          <w:bCs/>
          <w:sz w:val="32"/>
          <w:szCs w:val="40"/>
        </w:rPr>
        <w:t>十</w:t>
      </w:r>
      <w:r>
        <w:rPr>
          <w:rFonts w:hint="eastAsia" w:ascii="仿宋_GB2312" w:hAnsi="仿宋_GB2312" w:eastAsia="仿宋_GB2312"/>
          <w:b/>
          <w:bCs/>
          <w:sz w:val="32"/>
          <w:szCs w:val="40"/>
          <w:lang w:val="en-US" w:eastAsia="zh-CN"/>
        </w:rPr>
        <w:t>一</w:t>
      </w:r>
      <w:r>
        <w:rPr>
          <w:rFonts w:hint="eastAsia" w:ascii="仿宋_GB2312" w:hAnsi="仿宋_GB2312" w:eastAsia="仿宋_GB2312"/>
          <w:b/>
          <w:bCs/>
          <w:sz w:val="32"/>
          <w:szCs w:val="40"/>
        </w:rPr>
        <w:t>、</w:t>
      </w:r>
      <w:r>
        <w:rPr>
          <w:rFonts w:hint="eastAsia" w:ascii="仿宋_GB2312" w:hAnsi="仿宋_GB2312" w:eastAsia="仿宋_GB2312"/>
          <w:sz w:val="32"/>
          <w:szCs w:val="40"/>
        </w:rPr>
        <w:t>本守则自发布之日起生效，由信息化建设管理处负责解释。</w:t>
      </w:r>
    </w:p>
    <w:p w14:paraId="06BE7D63">
      <w:pPr>
        <w:ind w:firstLine="640" w:firstLineChars="200"/>
        <w:rPr>
          <w:rFonts w:hint="eastAsia" w:ascii="仿宋_GB2312" w:hAnsi="仿宋_GB2312" w:eastAsia="仿宋_GB2312"/>
          <w:sz w:val="32"/>
          <w:szCs w:val="40"/>
        </w:rPr>
      </w:pPr>
    </w:p>
    <w:p w14:paraId="1442BBA3">
      <w:pPr>
        <w:ind w:firstLine="640" w:firstLineChars="200"/>
        <w:jc w:val="right"/>
        <w:rPr>
          <w:rFonts w:hint="eastAsia" w:ascii="仿宋_GB2312" w:hAnsi="仿宋_GB2312" w:eastAsia="仿宋_GB2312"/>
          <w:sz w:val="32"/>
          <w:szCs w:val="36"/>
          <w:lang w:val="en-US" w:eastAsia="zh-CN"/>
        </w:rPr>
      </w:pPr>
      <w:r>
        <w:rPr>
          <w:rFonts w:hint="eastAsia" w:ascii="仿宋_GB2312" w:hAnsi="仿宋_GB2312" w:eastAsia="仿宋_GB2312"/>
          <w:sz w:val="32"/>
          <w:szCs w:val="36"/>
          <w:lang w:val="en-US" w:eastAsia="zh-CN"/>
        </w:rPr>
        <w:t>信息化建设管理处</w:t>
      </w:r>
    </w:p>
    <w:p w14:paraId="10B219C0">
      <w:pPr>
        <w:ind w:firstLine="640" w:firstLineChars="200"/>
        <w:jc w:val="right"/>
        <w:rPr>
          <w:rFonts w:hint="default" w:ascii="仿宋_GB2312" w:hAnsi="仿宋_GB2312" w:eastAsia="仿宋_GB2312"/>
          <w:sz w:val="32"/>
          <w:szCs w:val="36"/>
          <w:lang w:val="en-US" w:eastAsia="zh-CN"/>
        </w:rPr>
      </w:pPr>
      <w:r>
        <w:rPr>
          <w:rFonts w:hint="eastAsia" w:ascii="仿宋_GB2312" w:hAnsi="仿宋_GB2312" w:eastAsia="仿宋_GB2312"/>
          <w:sz w:val="32"/>
          <w:szCs w:val="36"/>
          <w:lang w:val="en-US" w:eastAsia="zh-CN"/>
        </w:rPr>
        <w:t>2024年12月12</w:t>
      </w:r>
      <w:bookmarkStart w:id="0" w:name="_GoBack"/>
      <w:bookmarkEnd w:id="0"/>
      <w:r>
        <w:rPr>
          <w:rFonts w:hint="eastAsia" w:ascii="仿宋_GB2312" w:hAnsi="仿宋_GB2312" w:eastAsia="仿宋_GB2312"/>
          <w:sz w:val="32"/>
          <w:szCs w:val="36"/>
          <w:lang w:val="en-US" w:eastAsia="zh-CN"/>
        </w:rPr>
        <w:t>日</w:t>
      </w:r>
    </w:p>
    <w:p w14:paraId="5DB69F5F">
      <w:pPr>
        <w:ind w:firstLine="640" w:firstLineChars="200"/>
        <w:rPr>
          <w:rFonts w:hint="eastAsia" w:ascii="仿宋_GB2312" w:hAnsi="仿宋_GB2312" w:eastAsia="仿宋_GB2312"/>
          <w:sz w:val="32"/>
          <w:szCs w:val="40"/>
        </w:rPr>
      </w:pPr>
    </w:p>
    <w:p w14:paraId="32B752ED">
      <w:pPr>
        <w:ind w:firstLine="640" w:firstLineChars="200"/>
        <w:rPr>
          <w:rFonts w:hint="eastAsia" w:ascii="仿宋_GB2312" w:hAnsi="仿宋_GB2312" w:eastAsia="仿宋_GB2312"/>
          <w:sz w:val="32"/>
          <w:szCs w:val="36"/>
        </w:rPr>
      </w:pPr>
    </w:p>
    <w:p w14:paraId="6244C2B9">
      <w:pPr>
        <w:ind w:firstLine="640" w:firstLineChars="200"/>
        <w:rPr>
          <w:rFonts w:ascii="仿宋_GB2312" w:hAnsi="仿宋_GB2312" w:eastAsia="仿宋_GB2312"/>
          <w:sz w:val="32"/>
          <w:szCs w:val="36"/>
        </w:rPr>
      </w:pPr>
    </w:p>
    <w:sectPr>
      <w:pgSz w:w="11906" w:h="16838"/>
      <w:pgMar w:top="1440" w:right="1440" w:bottom="144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146404D0-AFA5-4E46-96CB-E3EA0E522F19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860010D3-B23F-4904-B5CE-FA77B78C2AAA}"/>
  </w:font>
  <w:font w:name="仿宋_GB2312">
    <w:altName w:val="仿宋"/>
    <w:panose1 w:val="020B0604020202020204"/>
    <w:charset w:val="86"/>
    <w:family w:val="modern"/>
    <w:pitch w:val="default"/>
    <w:sig w:usb0="00000000" w:usb1="00000000" w:usb2="00000010" w:usb3="00000000" w:csb0="00040001" w:csb1="00000000"/>
    <w:embedRegular r:id="rId3" w:fontKey="{68CCC741-B89B-43B7-A5DB-347D8325BAF0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7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DMyZTk1MzkxZTYxY2M0NzhlMzAxZGQ3NDUxNDE1MWIifQ=="/>
  </w:docVars>
  <w:rsids>
    <w:rsidRoot w:val="003D1B2D"/>
    <w:rsid w:val="00126EC3"/>
    <w:rsid w:val="002229C5"/>
    <w:rsid w:val="0033431E"/>
    <w:rsid w:val="00341105"/>
    <w:rsid w:val="003D1B2D"/>
    <w:rsid w:val="00A52154"/>
    <w:rsid w:val="00A85F4F"/>
    <w:rsid w:val="00B03F58"/>
    <w:rsid w:val="00F32B8A"/>
    <w:rsid w:val="0D476450"/>
    <w:rsid w:val="0F594D8B"/>
    <w:rsid w:val="25B7426D"/>
    <w:rsid w:val="29D30CD4"/>
    <w:rsid w:val="2ACB363B"/>
    <w:rsid w:val="49B6515E"/>
    <w:rsid w:val="7B2C64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586</Words>
  <Characters>590</Characters>
  <Lines>3</Lines>
  <Paragraphs>1</Paragraphs>
  <TotalTime>0</TotalTime>
  <ScaleCrop>false</ScaleCrop>
  <LinksUpToDate>false</LinksUpToDate>
  <CharactersWithSpaces>593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2022-06-30T08:10:00Z</dcterms:created>
  <dc:creator>李 波</dc:creator>
  <cp:lastModifiedBy>吴松金</cp:lastModifiedBy>
  <dcterms:modified xsi:type="dcterms:W3CDTF">2025-10-20T03:28:35Z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7E372FEA884D495BA60E78655AAB6916_13</vt:lpwstr>
  </property>
  <property fmtid="{D5CDD505-2E9C-101B-9397-08002B2CF9AE}" pid="4" name="KSOTemplateDocerSaveRecord">
    <vt:lpwstr>eyJoZGlkIjoiNTU0ZmIwYTQ3NzlmZGUxZmU3Zjk0M2IyZTNmM2IxNjAiLCJ1c2VySWQiOiIxNjA1NzY1NjI4In0=</vt:lpwstr>
  </property>
</Properties>
</file>