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sz w:val="24"/>
          <w:szCs w:val="24"/>
        </w:rPr>
      </w:pP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 xml:space="preserve">附件 </w:t>
      </w:r>
      <w:r>
        <w:rPr>
          <w:rFonts w:ascii="TimesNewRomanPSMT" w:hAnsi="TimesNewRomanPSMT" w:eastAsia="TimesNewRomanPSMT" w:cs="TimesNewRomanPSMT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ascii="黑体" w:hAnsi="宋体" w:eastAsia="黑体" w:cs="黑体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江苏高校百校万名团干部思政技能大比武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zh-CN" w:eastAsia="zh-CN"/>
        </w:rPr>
        <w:t>（基层团支部书记专项赛）</w:t>
      </w:r>
    </w:p>
    <w:p>
      <w:pPr>
        <w:keepNext w:val="0"/>
        <w:keepLines w:val="0"/>
        <w:widowControl/>
        <w:suppressLineNumbers w:val="0"/>
        <w:jc w:val="center"/>
        <w:rPr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基础理论测试备赛参考资料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default" w:ascii="仿宋" w:hAnsi="仿宋" w:eastAsia="仿宋" w:cs="仿宋"/>
          <w:sz w:val="24"/>
          <w:szCs w:val="24"/>
          <w:lang w:eastAsia="zh-Hans"/>
        </w:rPr>
        <w:t>1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.《习近平谈治国理政》1-3 卷（外文出版社）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2.习近平《论中国共产党历史》（中央文献出版社）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3.《毛泽东邓小平江泽民胡锦涛关于中国共产党历史论 述摘编》（中央文献出版社）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default" w:ascii="仿宋" w:hAnsi="仿宋" w:eastAsia="仿宋" w:cs="仿宋"/>
          <w:sz w:val="24"/>
          <w:szCs w:val="24"/>
          <w:lang w:eastAsia="zh-Hans"/>
        </w:rPr>
        <w:t>4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.《习近平新时代中国特色社会主义思想学习问答》（学 习出版社、人民出版社）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5.《中国共产党简史》（人民出版社、中共党史出版社</w:t>
      </w:r>
      <w:r>
        <w:rPr>
          <w:rFonts w:hint="default" w:ascii="仿宋" w:hAnsi="仿宋" w:eastAsia="仿宋" w:cs="仿宋"/>
          <w:sz w:val="24"/>
          <w:szCs w:val="24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6.《决胜全面建成小康社会夺取新时代中国特色社会主 义伟大胜利——在中国共产党第十九次全国代表大会上的 讲话》（人民出版社）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7.党的十九届一中、二中、三中、四中、五中、六中全 会报告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8.《中共中央关于党的百年奋斗重大成就和历史经验的 决议》（人民出版社</w:t>
      </w:r>
      <w:r>
        <w:rPr>
          <w:rFonts w:hint="default" w:ascii="仿宋" w:hAnsi="仿宋" w:eastAsia="仿宋" w:cs="仿宋"/>
          <w:sz w:val="24"/>
          <w:szCs w:val="24"/>
          <w:lang w:eastAsia="zh-Hans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9.《习近平关于青少年和共青团工作论述摘编》（中央 文献出版社）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10.《习近平与大学生朋友们》系列采访实录（中国青年报）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11.推进党史学习教育常态化长效化——论学习贯彻习 近平总书记在省部级专题研讨班上重要讲话（《人民日报》 2022年1月17日1版）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12.2021年7月1日</w:t>
      </w:r>
      <w:r>
        <w:rPr>
          <w:rFonts w:hint="default" w:ascii="仿宋" w:hAnsi="仿宋" w:eastAsia="仿宋" w:cs="仿宋"/>
          <w:sz w:val="24"/>
          <w:szCs w:val="24"/>
          <w:lang w:eastAsia="zh-Hans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习近平在庆祝中国共产党成立 100 周年大会上的讲话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13.习近平总书记在中央党校中青年干部培训班开班式 上的历次讲话（2019-2022）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14.关于推动党史学习教育常态化长效化的意见（新华 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15.争当表率 争做示范 走在前列 奋力谱写“强富美高” 新江苏现代化建设新篇章——在中国共产党江苏省第十四 次代表大会上的报告（2021 年 11 月 24 日）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16.《中共江苏地方简史（1921-2021）》（中共党史出 版社）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17.《中国共青团史稿》（中国青年出版社）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18.中国共产主义青年团章程（2018 年 6 月 29 日通过）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19.中国共产主义青年团团旗、团徽、团歌制作使用管理 规定（中青发〔2018〕12 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20.中国共产主义青年团支部工作条例（试行）（中青发 〔2019〕8 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21.共青团推优入党工作实施办法（试行）（中青发〔2019〕 9 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22.中国共产主义青年团团员教育管理工作条例（试行） （中青发〔2020〕13 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23.新时代全面从严治团实施纲要（2022 年 1 月 28 日发布）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24.中国共产主义青年团纪律处分条例（试行）（2022 年 1 月 28 日发布）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25.关于在“智慧团建”系统上做好 2020 年毕业学生团 员团组织关系转接工作的通知（团苏组字〔2020〕5 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 xml:space="preserve">26.关于深入推进团支部工作清单制度落实的通知（团苏 组字〔2020〕6 号）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Han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Hans"/>
        </w:rPr>
        <w:t>27.《时事报告（大学生版）》（2021-2022 学年度上/ 下学期）（时事报告杂志社）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2020803070505020304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E2338"/>
    <w:rsid w:val="04A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2022-04-04T13:36:00Z</dcterms:created>
  <dc:creator>11</dc:creator>
  <cp:lastModifiedBy>11</cp:lastModifiedBy>
  <dcterms:modified xsi:type="dcterms:W3CDTF">2022-04-04T13:36:57Z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EE9D71709A2241E19013BC9F0EE661BA</vt:lpwstr>
  </property>
</Properties>
</file>